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1FA" w:rsidRDefault="000201FA" w:rsidP="001F51C9">
      <w:pPr>
        <w:spacing w:after="0" w:line="240" w:lineRule="auto"/>
        <w:ind w:left="6096"/>
        <w:jc w:val="right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C90634" w:rsidRDefault="00C90634" w:rsidP="001F51C9">
      <w:pPr>
        <w:spacing w:after="0" w:line="240" w:lineRule="auto"/>
        <w:ind w:left="6096"/>
        <w:jc w:val="right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1F51C9" w:rsidRPr="001F51C9" w:rsidRDefault="001F51C9" w:rsidP="001F51C9">
      <w:pPr>
        <w:spacing w:after="0" w:line="240" w:lineRule="auto"/>
        <w:ind w:left="6096"/>
        <w:jc w:val="right"/>
        <w:outlineLvl w:val="0"/>
        <w:rPr>
          <w:rFonts w:ascii="Times New Roman" w:eastAsia="Times New Roman" w:hAnsi="Times New Roman" w:cs="Times New Roman"/>
          <w:lang w:eastAsia="ru-RU"/>
        </w:rPr>
      </w:pPr>
      <w:r w:rsidRPr="001F51C9">
        <w:rPr>
          <w:rFonts w:ascii="Times New Roman" w:eastAsia="Times New Roman" w:hAnsi="Times New Roman" w:cs="Times New Roman"/>
          <w:lang w:eastAsia="ru-RU"/>
        </w:rPr>
        <w:t>Одобрен</w:t>
      </w:r>
    </w:p>
    <w:p w:rsidR="001F51C9" w:rsidRPr="001F51C9" w:rsidRDefault="001F51C9" w:rsidP="001F51C9">
      <w:pPr>
        <w:spacing w:after="0" w:line="240" w:lineRule="auto"/>
        <w:ind w:left="6096"/>
        <w:jc w:val="right"/>
        <w:outlineLvl w:val="0"/>
        <w:rPr>
          <w:rFonts w:ascii="Times New Roman" w:eastAsia="Times New Roman" w:hAnsi="Times New Roman" w:cs="Times New Roman"/>
          <w:lang w:eastAsia="ru-RU"/>
        </w:rPr>
      </w:pPr>
      <w:r w:rsidRPr="001F51C9">
        <w:rPr>
          <w:rFonts w:ascii="Times New Roman" w:eastAsia="Times New Roman" w:hAnsi="Times New Roman" w:cs="Times New Roman"/>
          <w:lang w:eastAsia="ru-RU"/>
        </w:rPr>
        <w:t>постановлением администрации сельского поселения «</w:t>
      </w:r>
      <w:proofErr w:type="spellStart"/>
      <w:r w:rsidRPr="001F51C9">
        <w:rPr>
          <w:rFonts w:ascii="Times New Roman" w:eastAsia="Times New Roman" w:hAnsi="Times New Roman" w:cs="Times New Roman"/>
          <w:lang w:eastAsia="ru-RU"/>
        </w:rPr>
        <w:t>Сумон</w:t>
      </w:r>
      <w:proofErr w:type="spellEnd"/>
      <w:r w:rsidRPr="001F51C9">
        <w:rPr>
          <w:rFonts w:ascii="Times New Roman" w:eastAsia="Times New Roman" w:hAnsi="Times New Roman" w:cs="Times New Roman"/>
          <w:lang w:eastAsia="ru-RU"/>
        </w:rPr>
        <w:t xml:space="preserve">    </w:t>
      </w:r>
      <w:proofErr w:type="spellStart"/>
      <w:r w:rsidR="00C3249E" w:rsidRPr="001F51C9">
        <w:rPr>
          <w:rFonts w:ascii="Times New Roman" w:eastAsia="Times New Roman" w:hAnsi="Times New Roman" w:cs="Times New Roman"/>
          <w:lang w:eastAsia="ru-RU"/>
        </w:rPr>
        <w:t>Шанчы</w:t>
      </w:r>
      <w:proofErr w:type="spellEnd"/>
      <w:r w:rsidR="00C3249E" w:rsidRPr="001F51C9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C3249E" w:rsidRPr="001F51C9">
        <w:rPr>
          <w:rFonts w:ascii="Times New Roman" w:eastAsia="Times New Roman" w:hAnsi="Times New Roman" w:cs="Times New Roman"/>
          <w:lang w:eastAsia="ru-RU"/>
        </w:rPr>
        <w:t>Чаа</w:t>
      </w:r>
      <w:r w:rsidRPr="001F51C9">
        <w:rPr>
          <w:rFonts w:ascii="Times New Roman" w:eastAsia="Times New Roman" w:hAnsi="Times New Roman" w:cs="Times New Roman"/>
          <w:lang w:eastAsia="ru-RU"/>
        </w:rPr>
        <w:t>-Хольского</w:t>
      </w:r>
      <w:proofErr w:type="spellEnd"/>
      <w:r w:rsidRPr="001F51C9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1F51C9">
        <w:rPr>
          <w:rFonts w:ascii="Times New Roman" w:eastAsia="Times New Roman" w:hAnsi="Times New Roman" w:cs="Times New Roman"/>
          <w:lang w:eastAsia="ru-RU"/>
        </w:rPr>
        <w:t>кожууна</w:t>
      </w:r>
      <w:proofErr w:type="spellEnd"/>
      <w:r w:rsidRPr="001F51C9">
        <w:rPr>
          <w:rFonts w:ascii="Times New Roman" w:eastAsia="Times New Roman" w:hAnsi="Times New Roman" w:cs="Times New Roman"/>
          <w:lang w:eastAsia="ru-RU"/>
        </w:rPr>
        <w:t xml:space="preserve"> Республики Тыва»</w:t>
      </w:r>
    </w:p>
    <w:p w:rsidR="001F51C9" w:rsidRPr="001F51C9" w:rsidRDefault="001F51C9" w:rsidP="001F51C9">
      <w:pPr>
        <w:spacing w:after="0" w:line="240" w:lineRule="auto"/>
        <w:ind w:left="6096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lang w:eastAsia="ru-RU"/>
        </w:rPr>
        <w:t xml:space="preserve">от ____________ </w:t>
      </w:r>
      <w:proofErr w:type="gramStart"/>
      <w:r w:rsidRPr="001F51C9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1F51C9">
        <w:rPr>
          <w:rFonts w:ascii="Times New Roman" w:eastAsia="Times New Roman" w:hAnsi="Times New Roman" w:cs="Times New Roman"/>
          <w:lang w:eastAsia="ru-RU"/>
        </w:rPr>
        <w:t>. № ___</w:t>
      </w:r>
    </w:p>
    <w:p w:rsidR="001F51C9" w:rsidRPr="001F51C9" w:rsidRDefault="001F51C9" w:rsidP="001F51C9">
      <w:pPr>
        <w:spacing w:after="0" w:line="240" w:lineRule="auto"/>
        <w:ind w:left="6096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51C9" w:rsidRPr="001F51C9" w:rsidRDefault="001F51C9" w:rsidP="001F51C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ПРОГНОЗ</w:t>
      </w:r>
    </w:p>
    <w:p w:rsidR="001F51C9" w:rsidRPr="001F51C9" w:rsidRDefault="001F51C9" w:rsidP="001F51C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социально-экономического развития администрации «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Сумона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Шанчы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1F51C9" w:rsidRPr="001F51C9" w:rsidRDefault="001F51C9" w:rsidP="001F51C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Тыва»</w:t>
      </w:r>
    </w:p>
    <w:p w:rsidR="001F51C9" w:rsidRPr="001F51C9" w:rsidRDefault="001F51C9" w:rsidP="001F51C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A68CA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и на период до 20</w:t>
      </w:r>
      <w:r w:rsidR="005A68CA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1F51C9" w:rsidRPr="001F51C9" w:rsidRDefault="001F51C9" w:rsidP="001F51C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приоритеты и направления социально-экономическог</w:t>
      </w:r>
      <w:r w:rsidR="00C324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5A68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развития Республики Тыва в 2022</w:t>
      </w:r>
      <w:r w:rsidRPr="001F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5A68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1F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гг.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приоритетами экономической и социальной политики в прогнозный период являются: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улучшение инвестиционного климата; 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устойчивых темпов экономического роста за счет системного территориального развития республики;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 CYR" w:eastAsia="Times New Roman" w:hAnsi="Times New Roman CYR" w:cs="Times New Roman CYR"/>
          <w:bCs/>
          <w:color w:val="000000"/>
          <w:sz w:val="28"/>
          <w:szCs w:val="28"/>
          <w:lang w:eastAsia="ru-RU"/>
        </w:rPr>
        <w:t>улучшение уровня и качества жизни населения, социальное развитие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Деятельность администрации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сумона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Шанчы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обозначенным приоритетам будет включать следующие основные направления: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</w:t>
      </w:r>
      <w:proofErr w:type="gram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уровня оплаты труда отдельных категорий работников бюджетной сферы</w:t>
      </w:r>
      <w:proofErr w:type="gram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указами Президента;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новых рабочих мест, отвечающих требованиям инновационной экономики; 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малого и среднего бизнеса, развитие инфраструктуры поддержки малого и среднего бизнеса;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продолжение политики стимулирования жилищного строительства;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безопасности транспорта, расширение дорожной инфраструктуры, в том числе через механизмы дорожного фонда;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модернизация агропромышленного комплекса (продовольственного комплекса);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минерально-сырьевой базы, развитие лесопромышленного комплекса;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развитие систем образования, здравоохранения и социальной защиты населения, физической культуры и спорта, культуры, искусства.</w:t>
      </w:r>
    </w:p>
    <w:p w:rsid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00BD" w:rsidRDefault="007C00BD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00BD" w:rsidRDefault="007C00BD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00BD" w:rsidRPr="001F51C9" w:rsidRDefault="007C00BD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1C9" w:rsidRPr="001F51C9" w:rsidRDefault="001F51C9" w:rsidP="001F51C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Основные параметры прогноза социально-экономического развития </w:t>
      </w:r>
      <w:proofErr w:type="spellStart"/>
      <w:r w:rsidRPr="001F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сумона</w:t>
      </w:r>
      <w:proofErr w:type="spellEnd"/>
      <w:r w:rsidRPr="001F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F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Шанчы</w:t>
      </w:r>
      <w:proofErr w:type="spellEnd"/>
      <w:r w:rsidRPr="001F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F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Чаа-Хольског</w:t>
      </w:r>
      <w:r w:rsidR="00C324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proofErr w:type="spellEnd"/>
      <w:r w:rsidR="005A68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5A68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кожууна</w:t>
      </w:r>
      <w:proofErr w:type="spellEnd"/>
      <w:r w:rsidR="005A68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Республики Тыва на 2022</w:t>
      </w:r>
      <w:r w:rsidRPr="001F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 и период до 202</w:t>
      </w:r>
      <w:r w:rsidR="005A68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1F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параметры прогноза социально-экономического развития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сумона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Шанчы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</w:t>
      </w:r>
      <w:r w:rsidR="00C3249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 w:rsidR="00775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75EB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 w:rsidR="00775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Тыва на 2022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и на </w:t>
      </w:r>
      <w:r w:rsidR="00775EB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до 2024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сформированы в двух вариантах (приложение № 2 к настоящему Прогнозу). Первый вариант – базовый, ориентирован на сбалансированное развитие экономики и социальной сферы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сумона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Шанчы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Тыва.  Первый вариант предлагается в качестве основного для формирования бюджета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сумона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Шанчы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обязатель</w:t>
      </w:r>
      <w:proofErr w:type="gram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Пр</w:t>
      </w:r>
      <w:proofErr w:type="gram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авительства Республики Тыва по поручениям Указов Президента Российской Федерации от 7 мая 2012 г. №№ 596-606, положений Бюджетного послания Президента Российской Федерации, Послания и поручений Главы - Председателя Правительства Республики Тыва Ш.В. Кара-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оола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учитывается в обоих вариантах. Для сбалансированности социально-экономического развития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сумона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Шанчы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Тыва в прогнозе учтены.  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Валовой региональный продукт.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5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Доля добавленной стоимости в бюджетно-ориентированных секторах (государственное управление, образование, здравоохранение) с учетом реализации Указов Президента Российской Федерации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7 мая 2012 г. №№ 596-606</w:t>
      </w:r>
      <w:r w:rsidRPr="001F5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счет опережающего темпа роста зарплат в этих секторах возрастет с 25,2 процента до 26,5 процента. Доля сельского хозяйства, транспорта и связи не изменится. </w:t>
      </w:r>
    </w:p>
    <w:p w:rsidR="001F51C9" w:rsidRPr="001F51C9" w:rsidRDefault="001F51C9" w:rsidP="001F51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 доли промышленного прои</w:t>
      </w:r>
      <w:r w:rsidR="00C3249E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зводства, предполагает с 2020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г., за счет проведения активной маркетинговой политики в агропромышленном комплексе, создания производств по глубокой переработке сельскохозяйственной продукции, лесопромышленного комплекса. </w:t>
      </w:r>
    </w:p>
    <w:p w:rsidR="001F51C9" w:rsidRPr="001F51C9" w:rsidRDefault="00775EB8" w:rsidP="001F51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2022</w:t>
      </w:r>
      <w:r w:rsidR="001F51C9" w:rsidRPr="001F5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объем валового регионального продукта в действующих ценах к уровню 2015 г. возрастет от </w:t>
      </w:r>
      <w:r w:rsidR="00A04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 до 4</w:t>
      </w:r>
      <w:r w:rsidR="001F51C9" w:rsidRPr="001F5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процентов.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реализацией государственных и муниципальных программ развития сельского хозяйства, о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храны и использования объектов животного мира</w:t>
      </w:r>
      <w:r w:rsidRPr="001F5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доля сектора «Сел</w:t>
      </w:r>
      <w:r w:rsidR="00705A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ьское хозяйство» возрастет до 35</w:t>
      </w:r>
      <w:r w:rsidRPr="001F5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процента к 2018 г.</w:t>
      </w:r>
    </w:p>
    <w:p w:rsidR="001F51C9" w:rsidRPr="001F51C9" w:rsidRDefault="001F51C9" w:rsidP="001F51C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формировании валового регионального продукта доминирующую роль играют отрасли, финансируемые из госбюджета. </w:t>
      </w:r>
      <w:proofErr w:type="gramStart"/>
      <w:r w:rsidRPr="001F5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Отрасли экономики </w:t>
      </w:r>
      <w:proofErr w:type="spellStart"/>
      <w:r w:rsidRPr="001F5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кожууна</w:t>
      </w:r>
      <w:proofErr w:type="spellEnd"/>
      <w:r w:rsidRPr="001F5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имеющие наибольшую численность работающих, такие как образование, здравоохранение и предоставление социальных услуг, государственное управление и финансируемые за счет государственного бюджета продолжат оказывать емкое влияние на валовую добавленную стоимость ВРП и кардинальных изменений не претерпят. </w:t>
      </w:r>
      <w:proofErr w:type="gramEnd"/>
    </w:p>
    <w:p w:rsidR="001F51C9" w:rsidRPr="001F51C9" w:rsidRDefault="001F51C9" w:rsidP="001F5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Сельское хозяйство. 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Валовая продукция сельского хозяйства по все</w:t>
      </w:r>
      <w:r w:rsidR="00C3249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775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категориям собственности в 2022</w:t>
      </w:r>
      <w:r w:rsidR="00B20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составит 7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A04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47AB"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выше</w:t>
      </w:r>
      <w:r w:rsidR="00B20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уровня предыдущего года на 100,0 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или в сопоставимых ценах на </w:t>
      </w:r>
      <w:r w:rsidR="00A047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4.1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процента, в том числе продукция растениеводства и</w:t>
      </w:r>
      <w:r w:rsidR="00A04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животноводства увеличится на 20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процента.</w:t>
      </w:r>
    </w:p>
    <w:p w:rsidR="001F51C9" w:rsidRPr="001F51C9" w:rsidRDefault="001F51C9" w:rsidP="001F51C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Рост будет обеспечен за счет реализации государственной и муниципальной программы развития сельского хозяйства, в рамках которой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предусматривается рост производства животноводческой</w:t>
      </w:r>
      <w:r w:rsidR="00B20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растениеводческой 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продукции на основе </w:t>
      </w:r>
      <w:proofErr w:type="gram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B20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вышения продуктивности животных 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улучшения общих условий функционирования сельского хозяйства</w:t>
      </w:r>
      <w:proofErr w:type="gram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F51C9" w:rsidRPr="001F51C9" w:rsidRDefault="001F51C9" w:rsidP="001F51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разрезе категорий хозяй</w:t>
      </w:r>
      <w:proofErr w:type="gram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в пр</w:t>
      </w:r>
      <w:proofErr w:type="gram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оизводстве продукции основную долю занимают личные подсобные хозяйства, что составляет 86,1 процента от общего объема производства, сельхозпредприятия и крестьянские (фермерские) хозяйств оставшиеся 13,9 процента.  </w:t>
      </w:r>
      <w:r w:rsidRPr="001F5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Рост валовой продукции в сельскохозяйственных организациях в 20</w:t>
      </w:r>
      <w:r w:rsidR="00775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</w:t>
      </w:r>
      <w:r w:rsidRPr="001F5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в сравнении с 20</w:t>
      </w:r>
      <w:r w:rsidR="00775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</w:t>
      </w:r>
      <w:r w:rsidR="00A047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прогнозируется в размере 105-109</w:t>
      </w:r>
      <w:r w:rsidRPr="001F5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процента. В агропромышленном комплексе </w:t>
      </w:r>
      <w:proofErr w:type="spellStart"/>
      <w:r w:rsidRPr="001F5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кожууна</w:t>
      </w:r>
      <w:proofErr w:type="spellEnd"/>
      <w:r w:rsidRPr="001F5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особое внимание будет уделяться реализации мероприятий государственной и муниципальной программы, направленных на повышение конкурентоспособности сельскохозяйственной продукции, повышение занятости и уровня жизни сельского населения. </w:t>
      </w:r>
    </w:p>
    <w:p w:rsidR="001F51C9" w:rsidRPr="001F51C9" w:rsidRDefault="001F51C9" w:rsidP="001F51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Рост валовой продукции в крестьянских (фермерских) хозяйствах в 20</w:t>
      </w:r>
      <w:r w:rsidR="005A68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22 </w:t>
      </w:r>
      <w:r w:rsidR="00B20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прогнозируется в размере</w:t>
      </w:r>
      <w:r w:rsidR="005A68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11</w:t>
      </w:r>
      <w:r w:rsidR="00A047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5-120 процентов к уровню 2021</w:t>
      </w:r>
      <w:r w:rsidRPr="001F5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Ожидается увеличение численности фермеров, за счет реализации подпрограммы, направленной на поддержку начинающих фермеров. 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физическом объеме по оценочным данным рост </w:t>
      </w:r>
      <w:proofErr w:type="gram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</w:t>
      </w:r>
      <w:proofErr w:type="gram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достигнут по всем видам основных видов сельскохозяйственной продукции и в 20</w:t>
      </w:r>
      <w:r w:rsidR="005A68CA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увеличится к уровню 20</w:t>
      </w:r>
      <w:r w:rsidR="005A68CA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г.: скот и птица на убой (в живой массе) – на 8-10 процента, молоко – на 10,5-12,7 процента, яйцо – от 10 до 15 процента, зерно – на 15-20 процентов, картофель – на 9,8-12 процентов, овощи – на 15-20 процентов.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молочного животноводства предусматривает</w:t>
      </w:r>
      <w:r w:rsidRPr="001F51C9">
        <w:rPr>
          <w:rFonts w:ascii="Calibri" w:eastAsia="Times New Roman" w:hAnsi="Calibri" w:cs="Times New Roman"/>
          <w:sz w:val="26"/>
          <w:szCs w:val="26"/>
          <w:lang w:eastAsia="ru-RU"/>
        </w:rPr>
        <w:t xml:space="preserve"> 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реконструкцию молочно-товарной фермы сельскохозяйственными предприятиями и крестьянско-фермерскими хозяйствами.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Производство продукции растениеводства в 20</w:t>
      </w:r>
      <w:r w:rsidR="005A68CA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может вырасти на 15% по отношению к 20</w:t>
      </w:r>
      <w:r w:rsidR="005A68CA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году. Увеличение уровня чувствительности растениеводства от природно-климатических условий призвана обеспечить реализация мероприятий новой подпрограммой "Развитие мелиорации земель сельскохозяйственного назначения в Республике Тыва". </w:t>
      </w:r>
    </w:p>
    <w:p w:rsidR="001F51C9" w:rsidRPr="001F51C9" w:rsidRDefault="001F51C9" w:rsidP="001F51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Транспорт. </w:t>
      </w:r>
    </w:p>
    <w:p w:rsidR="001F51C9" w:rsidRPr="001F51C9" w:rsidRDefault="001F51C9" w:rsidP="001F51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Инвестиции и строительство.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инвестиций в основной капитал за счет всех источников финансирования.</w:t>
      </w:r>
    </w:p>
    <w:p w:rsidR="001F51C9" w:rsidRPr="001F51C9" w:rsidRDefault="005A68CA" w:rsidP="001F51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2022 года по 2024</w:t>
      </w:r>
      <w:r w:rsidR="001F51C9"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планируется ввести 300 кв. метров жилья. Обесп</w:t>
      </w:r>
      <w:r w:rsidR="00A047AB">
        <w:rPr>
          <w:rFonts w:ascii="Times New Roman" w:eastAsia="Times New Roman" w:hAnsi="Times New Roman" w:cs="Times New Roman"/>
          <w:sz w:val="28"/>
          <w:szCs w:val="28"/>
          <w:lang w:eastAsia="ru-RU"/>
        </w:rPr>
        <w:t>еченность жильем 1 жителя в 2021</w:t>
      </w:r>
      <w:r w:rsidR="001F51C9"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составит около 12,1 кв. м против 11,1 кв. метров в 2014 году.</w:t>
      </w:r>
    </w:p>
    <w:p w:rsidR="001F51C9" w:rsidRPr="001F51C9" w:rsidRDefault="001F51C9" w:rsidP="001F51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Жилищное строительство будет вестись как за счет индивидуального строительства, так и по различным государственным обязательствам 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(обеспечение жильем детей сирот и отдельных категорий граждан, специалистов, врачей, учителей).</w:t>
      </w:r>
    </w:p>
    <w:p w:rsidR="001F51C9" w:rsidRPr="001F51C9" w:rsidRDefault="001F51C9" w:rsidP="001F51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Жилищно-коммунальное хозяйство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2017 году заменен отопительный котел ООШ СПС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Шанчы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, финансовые средс</w:t>
      </w:r>
      <w:r w:rsidR="009510C5">
        <w:rPr>
          <w:rFonts w:ascii="Times New Roman" w:eastAsia="Times New Roman" w:hAnsi="Times New Roman" w:cs="Times New Roman"/>
          <w:sz w:val="28"/>
          <w:szCs w:val="28"/>
          <w:lang w:eastAsia="ru-RU"/>
        </w:rPr>
        <w:t>тва выделены из местного бюджета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F51C9" w:rsidRPr="001F51C9" w:rsidRDefault="001F51C9" w:rsidP="001F51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социальной сферы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F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Демография.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К 2018 году коэффициент естественного прироста населения составит 12,2 на 1000 населения.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последние пять лет численность населения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сумона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3249E"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Шанчы</w:t>
      </w:r>
      <w:proofErr w:type="spellEnd"/>
      <w:r w:rsidR="00C3249E"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3249E"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-Хольского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увеличилось </w:t>
      </w:r>
      <w:r w:rsidR="00A047A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50 человек и на 1 января 2021 г. составила 327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Планируемая численность населения к 20</w:t>
      </w:r>
      <w:r w:rsidR="00A047AB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bookmarkStart w:id="0" w:name="_GoBack"/>
      <w:bookmarkEnd w:id="0"/>
      <w:r w:rsidR="007C0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составит до 368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Уровень жизни населения</w:t>
      </w:r>
      <w:r w:rsidR="005A68C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2022</w:t>
      </w:r>
      <w:r w:rsidR="007C00BD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5A68C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гг. прогнозируется дальнейший рост денежных доходов населения, заработной платы работников. В рамках выполнения Указа Президента Российской Федерации от 7 мая 2012 г. № 597 будут продолжены меры по повышению заработных плат категориям работников, повышение оплаты труда которых предусмотрено данным Указом, в соответствии с принятыми планами работ (дорожными картами»). Продолжится реализация Плана мероприятий по совершенствованию систем оплаты труда работников. В рамках плана мероприятий будет внедрена система независимой оценки качества работы </w:t>
      </w:r>
      <w:r w:rsidRPr="001F51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учреждений, оказывающих социальные услуги, с участием общественных организаций республики, создан прозрачный механизм оплаты труда 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руководителей </w:t>
      </w:r>
      <w:r w:rsidRPr="001F51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всех 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 (муниципальных) учреждений.</w:t>
      </w:r>
      <w:r w:rsidRPr="001F51C9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ru-RU"/>
        </w:rPr>
        <w:t xml:space="preserve"> </w:t>
      </w:r>
    </w:p>
    <w:p w:rsidR="001F51C9" w:rsidRPr="001F51C9" w:rsidRDefault="001F51C9" w:rsidP="001F51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Здравоохранение.</w:t>
      </w:r>
      <w:r w:rsidR="005A6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2022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5A68C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гг. продолжатся меры, направленные на повышение качества оказания медицинских услуг населению, а также работа по капитальному ремонту учреждений здравоохранения, повышению уровня заработной платы категорий работников здравоохранения.</w:t>
      </w:r>
    </w:p>
    <w:p w:rsidR="001F51C9" w:rsidRPr="001F51C9" w:rsidRDefault="001F51C9" w:rsidP="001F51C9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NewRoman" w:eastAsia="Times New Roman" w:hAnsi="TimesNewRoman" w:cs="TimesNewRoman"/>
          <w:color w:val="000000"/>
          <w:sz w:val="28"/>
          <w:szCs w:val="28"/>
          <w:lang w:eastAsia="ru-RU"/>
        </w:rPr>
        <w:t xml:space="preserve">В целях обеспечения системы здравоохранения высококвалифицированными и </w:t>
      </w:r>
      <w:r w:rsidR="00C3249E" w:rsidRPr="001F51C9">
        <w:rPr>
          <w:rFonts w:ascii="TimesNewRoman" w:eastAsia="Times New Roman" w:hAnsi="TimesNewRoman" w:cs="TimesNewRoman"/>
          <w:color w:val="000000"/>
          <w:sz w:val="28"/>
          <w:szCs w:val="28"/>
          <w:lang w:eastAsia="ru-RU"/>
        </w:rPr>
        <w:t>кадрами продолжится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 по привлечению молодых специалистов (врачей), что окажет влияние на повышение доступности и качества </w:t>
      </w:r>
      <w:r w:rsidR="00C3249E"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оказания </w:t>
      </w:r>
      <w:r w:rsidR="00C3249E" w:rsidRPr="001F51C9">
        <w:rPr>
          <w:rFonts w:ascii="TimesNewRoman" w:eastAsia="Times New Roman" w:hAnsi="TimesNewRoman" w:cs="TimesNewRoman"/>
          <w:color w:val="000000"/>
          <w:sz w:val="28"/>
          <w:szCs w:val="28"/>
          <w:lang w:eastAsia="ru-RU"/>
        </w:rPr>
        <w:t>медицинской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помощи населению. </w:t>
      </w:r>
    </w:p>
    <w:p w:rsidR="001F51C9" w:rsidRPr="001F51C9" w:rsidRDefault="001F51C9" w:rsidP="001F51C9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Диспансеризации взрослого и детского населения, принимаемые меры по повышению качества оказания медицинской помощи населению будут и в дальнейшем способствовать снижению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инвалидизации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249E"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населения, формированию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активному сохранению, восстановлению и укреплению здоровья населения, особенно детей. </w:t>
      </w:r>
    </w:p>
    <w:p w:rsidR="001F51C9" w:rsidRPr="001F51C9" w:rsidRDefault="001F51C9" w:rsidP="001F51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Образование.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Основная задача модернизации образования – повышение его доступности, качества и эффективности. Это предполагает в первую очередь значительное обновление содержания образования, приведение его в соответствии с требованиями времени и задачами развития страны. </w:t>
      </w:r>
      <w:r w:rsidR="005A68CA">
        <w:rPr>
          <w:rFonts w:ascii="Times New Roman" w:eastAsia="Times New Roman" w:hAnsi="Times New Roman" w:cs="Times New Roman"/>
          <w:sz w:val="28"/>
          <w:szCs w:val="24"/>
          <w:lang w:eastAsia="ru-RU"/>
        </w:rPr>
        <w:t>В 2021-2022</w:t>
      </w:r>
      <w:r w:rsidRPr="001F51C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учебном году по новым образовательным стандарт</w:t>
      </w:r>
      <w:r w:rsidR="007C00B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ам в </w:t>
      </w:r>
      <w:r w:rsidR="007C00BD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штатном режиме обучались 25</w:t>
      </w:r>
      <w:r w:rsidRPr="001F51C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учащихся. В результате реализации ФГОС в образовательных учреждениях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4"/>
          <w:lang w:eastAsia="ru-RU"/>
        </w:rPr>
        <w:t>кожууна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обновлена материально-техническая база, освоены способы разработки локальной нормативной документации, соответствующей новым требованиям, осваиваются способы проектирования образовательной программы основного общего образования.</w:t>
      </w:r>
    </w:p>
    <w:p w:rsidR="001F51C9" w:rsidRPr="001F51C9" w:rsidRDefault="001F51C9" w:rsidP="001F51C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Продолжится решение </w:t>
      </w:r>
      <w:r w:rsidR="00C3249E"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 трудоустройства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выпускников учебных заведений через заключение    договоров   с потенциальными работодателями на прохождение практики, стажировки и трудоустройства выпускников. Сдерживающим фактором подготовки квалифицированных рабочих кадров по современным производственным технологиям является старение учебно-лабораторной, производственной базы, учебно-производственного оборудования и </w:t>
      </w:r>
      <w:r w:rsidR="00C3249E"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техники большинства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учреждений начального и </w:t>
      </w:r>
      <w:r w:rsidR="00C3249E"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 образования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F51C9" w:rsidRPr="001F51C9" w:rsidRDefault="001F51C9" w:rsidP="001F51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сфере </w:t>
      </w:r>
      <w:r w:rsidRPr="001F51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культуры</w:t>
      </w:r>
      <w:r w:rsidRPr="001F5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планируемый период продолжится реализация мер направленных </w:t>
      </w:r>
      <w:r w:rsidR="00C3249E" w:rsidRPr="001F5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улучшение</w:t>
      </w:r>
      <w:r w:rsidRPr="001F5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качества и расширение оказываемых учреждениями культуры услуг населению.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F51C9" w:rsidRPr="001F51C9" w:rsidRDefault="001F51C9" w:rsidP="001F51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Также в целях улучшения качества оказываемых населению услуг продолжится работа по модернизации библиотечной системы,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созданию сводного электронного краеведческого каталога. </w:t>
      </w:r>
    </w:p>
    <w:p w:rsidR="001F51C9" w:rsidRPr="001F51C9" w:rsidRDefault="001F51C9" w:rsidP="001F51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Для привлечения населения к активному занятию </w:t>
      </w:r>
      <w:r w:rsidRPr="001F51C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спортом</w:t>
      </w:r>
      <w:r w:rsidRPr="001F51C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 формированию здорового образа </w:t>
      </w:r>
      <w:r w:rsidR="00C3249E" w:rsidRPr="001F51C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жизни.</w:t>
      </w:r>
      <w:r w:rsidRPr="001F51C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Рынок труда. 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данным обследования населения по проблемам занятости, численность лиц, не имеющих работы или доходного занятия, активно его ищущих и готовых приступить к работе, которые в соответствии с методологией Международной организации труда классифицируются как безработные, в 2018 году составит 27 чел., что </w:t>
      </w:r>
      <w:r w:rsidR="00C3249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A6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же уровне 2017 года. В 2021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A68C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показатель оценивается на уровне 0,2-03 чел.</w:t>
      </w:r>
    </w:p>
    <w:p w:rsidR="001F51C9" w:rsidRPr="001F51C9" w:rsidRDefault="001F51C9" w:rsidP="001F51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Улучшение показателей планируется осуществлять за счет </w:t>
      </w:r>
      <w:proofErr w:type="gram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мероприятий программы снижения напряженности</w:t>
      </w:r>
      <w:proofErr w:type="gram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рынке труда республики, в частности, опережающего обучения граждан, находящихся под угрозой увольнения, поддержки само занятости, переподготовки и повышения квалификации безработных граждан.</w:t>
      </w:r>
    </w:p>
    <w:p w:rsidR="001F51C9" w:rsidRPr="001F51C9" w:rsidRDefault="001F51C9" w:rsidP="001F51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5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Муниципальная экономика. </w:t>
      </w:r>
    </w:p>
    <w:p w:rsidR="001F51C9" w:rsidRPr="001F51C9" w:rsidRDefault="001F51C9" w:rsidP="001F51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Наибольший объем промышленного производства прогнозируется </w:t>
      </w:r>
      <w:proofErr w:type="gramStart"/>
      <w:r w:rsidRPr="001F5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proofErr w:type="gramEnd"/>
      <w:r w:rsidRPr="001F5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1F5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proofErr w:type="gramEnd"/>
      <w:r w:rsidRPr="001F5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учетом реализации проекта «</w:t>
      </w:r>
      <w:proofErr w:type="spellStart"/>
      <w:r w:rsidRPr="001F5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Кыштаг</w:t>
      </w:r>
      <w:proofErr w:type="spellEnd"/>
      <w:r w:rsidRPr="001F51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молодой семьи», комплексных программ социально-экономического развития муниципальных образований.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F51C9" w:rsidRPr="001F51C9" w:rsidRDefault="001F51C9" w:rsidP="001F51C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сумону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Шанчы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Чаа-Хольскому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кожу</w:t>
      </w:r>
      <w:r w:rsidR="009510C5">
        <w:rPr>
          <w:rFonts w:ascii="Times New Roman" w:eastAsia="Times New Roman" w:hAnsi="Times New Roman" w:cs="Times New Roman"/>
          <w:sz w:val="28"/>
          <w:szCs w:val="28"/>
          <w:lang w:eastAsia="ru-RU"/>
        </w:rPr>
        <w:t>уну</w:t>
      </w:r>
      <w:proofErr w:type="spellEnd"/>
      <w:r w:rsidR="00951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 заработной платы на 168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C3249E"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т. рублей</w:t>
      </w:r>
      <w:r w:rsidR="005A6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</w:t>
      </w: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что обусловлено с выполнением положений указов Президента Российской Федерации по повышению заработной платы отдельным категориям работников (педагогические работники дошкольных образовательных учреждений, работники культуры, здравоохранения, социальные работники и др.).</w:t>
      </w:r>
    </w:p>
    <w:p w:rsidR="001F51C9" w:rsidRPr="001F51C9" w:rsidRDefault="001F51C9" w:rsidP="001F51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прогнозируемый период существующая специализация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сумона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сохранится, социально-экономическое положение </w:t>
      </w:r>
      <w:proofErr w:type="spellStart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сумон</w:t>
      </w:r>
      <w:proofErr w:type="spellEnd"/>
      <w:r w:rsidRPr="001F5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 развиваться равномерными темпами.</w:t>
      </w:r>
    </w:p>
    <w:p w:rsidR="00AC5781" w:rsidRDefault="00AC5781"/>
    <w:sectPr w:rsidR="00AC5781" w:rsidSect="000800E5">
      <w:headerReference w:type="default" r:id="rId7"/>
      <w:footerReference w:type="even" r:id="rId8"/>
      <w:footerReference w:type="default" r:id="rId9"/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519" w:rsidRDefault="005D7519">
      <w:pPr>
        <w:spacing w:after="0" w:line="240" w:lineRule="auto"/>
      </w:pPr>
      <w:r>
        <w:separator/>
      </w:r>
    </w:p>
  </w:endnote>
  <w:endnote w:type="continuationSeparator" w:id="0">
    <w:p w:rsidR="005D7519" w:rsidRDefault="005D7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D85" w:rsidRDefault="001F51C9" w:rsidP="00345BB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30D85" w:rsidRDefault="005D7519" w:rsidP="004A669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D85" w:rsidRDefault="005D7519" w:rsidP="00345BBE">
    <w:pPr>
      <w:pStyle w:val="a3"/>
      <w:framePr w:wrap="around" w:vAnchor="text" w:hAnchor="margin" w:xAlign="right" w:y="1"/>
      <w:rPr>
        <w:rStyle w:val="a5"/>
      </w:rPr>
    </w:pPr>
  </w:p>
  <w:p w:rsidR="00930D85" w:rsidRDefault="005D7519" w:rsidP="004A669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519" w:rsidRDefault="005D7519">
      <w:pPr>
        <w:spacing w:after="0" w:line="240" w:lineRule="auto"/>
      </w:pPr>
      <w:r>
        <w:separator/>
      </w:r>
    </w:p>
  </w:footnote>
  <w:footnote w:type="continuationSeparator" w:id="0">
    <w:p w:rsidR="005D7519" w:rsidRDefault="005D7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D85" w:rsidRDefault="001F51C9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047AB">
      <w:rPr>
        <w:noProof/>
      </w:rPr>
      <w:t>6</w:t>
    </w:r>
    <w:r>
      <w:fldChar w:fldCharType="end"/>
    </w:r>
  </w:p>
  <w:p w:rsidR="00930D85" w:rsidRDefault="005D751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1C9"/>
    <w:rsid w:val="000201FA"/>
    <w:rsid w:val="000800E5"/>
    <w:rsid w:val="000D636D"/>
    <w:rsid w:val="001F51C9"/>
    <w:rsid w:val="003161E0"/>
    <w:rsid w:val="004A7142"/>
    <w:rsid w:val="0057787C"/>
    <w:rsid w:val="005A68CA"/>
    <w:rsid w:val="005D7519"/>
    <w:rsid w:val="006B6B33"/>
    <w:rsid w:val="00705AC7"/>
    <w:rsid w:val="00775EB8"/>
    <w:rsid w:val="007C00BD"/>
    <w:rsid w:val="009510C5"/>
    <w:rsid w:val="00A047AB"/>
    <w:rsid w:val="00AC5781"/>
    <w:rsid w:val="00AE0A95"/>
    <w:rsid w:val="00B20FD5"/>
    <w:rsid w:val="00B72532"/>
    <w:rsid w:val="00C3249E"/>
    <w:rsid w:val="00C90634"/>
    <w:rsid w:val="00EF66DF"/>
    <w:rsid w:val="00FA5814"/>
    <w:rsid w:val="00FC4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F51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1F51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F51C9"/>
  </w:style>
  <w:style w:type="paragraph" w:styleId="a6">
    <w:name w:val="header"/>
    <w:basedOn w:val="a"/>
    <w:link w:val="a7"/>
    <w:uiPriority w:val="99"/>
    <w:rsid w:val="001F51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1F51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51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510C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F51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1F51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F51C9"/>
  </w:style>
  <w:style w:type="paragraph" w:styleId="a6">
    <w:name w:val="header"/>
    <w:basedOn w:val="a"/>
    <w:link w:val="a7"/>
    <w:uiPriority w:val="99"/>
    <w:rsid w:val="001F51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1F51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51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510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9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6</Pages>
  <Words>1802</Words>
  <Characters>10277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СПС Шанчы</cp:lastModifiedBy>
  <cp:revision>15</cp:revision>
  <cp:lastPrinted>2019-12-27T04:15:00Z</cp:lastPrinted>
  <dcterms:created xsi:type="dcterms:W3CDTF">2018-11-19T07:36:00Z</dcterms:created>
  <dcterms:modified xsi:type="dcterms:W3CDTF">2021-11-11T05:10:00Z</dcterms:modified>
</cp:coreProperties>
</file>