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D42AAF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D42AAF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D42AAF">
        <w:rPr>
          <w:rFonts w:ascii="Times New Roman" w:hAnsi="Times New Roman" w:cs="Times New Roman"/>
          <w:sz w:val="25"/>
          <w:szCs w:val="25"/>
        </w:rPr>
        <w:t>на годовой отчет</w:t>
      </w:r>
      <w:r w:rsidR="00755C8C" w:rsidRPr="00D42AAF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462EB9" w:rsidRPr="00D42AAF" w:rsidRDefault="00492E1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м</w:t>
      </w:r>
      <w:r w:rsidR="001401BF" w:rsidRPr="00D42AAF">
        <w:rPr>
          <w:rFonts w:ascii="Times New Roman" w:hAnsi="Times New Roman"/>
          <w:sz w:val="25"/>
          <w:szCs w:val="25"/>
        </w:rPr>
        <w:t>униципального района</w:t>
      </w:r>
      <w:r w:rsidR="00755C8C" w:rsidRPr="00D42AAF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="00755C8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55C8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755C8C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</w:p>
    <w:p w:rsidR="00CB3441" w:rsidRPr="00D42AAF" w:rsidRDefault="001401BF" w:rsidP="00F05F5F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D42AAF">
        <w:rPr>
          <w:rFonts w:ascii="Times New Roman" w:hAnsi="Times New Roman"/>
          <w:b/>
          <w:sz w:val="25"/>
          <w:szCs w:val="25"/>
          <w:lang w:eastAsia="ru-RU"/>
        </w:rPr>
        <w:t xml:space="preserve"> за 201</w:t>
      </w:r>
      <w:r w:rsidR="00E87670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F05F5F" w:rsidRPr="00D42AAF">
        <w:rPr>
          <w:rFonts w:ascii="Times New Roman" w:hAnsi="Times New Roman"/>
          <w:b/>
          <w:sz w:val="25"/>
          <w:szCs w:val="25"/>
          <w:lang w:eastAsia="ru-RU"/>
        </w:rPr>
        <w:t xml:space="preserve"> год</w:t>
      </w:r>
      <w:r w:rsidR="00205BE0" w:rsidRPr="00D42AAF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</w:p>
    <w:p w:rsidR="009E0D3F" w:rsidRPr="00D42AAF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754A66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092266" w:rsidRPr="00D42AAF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E8767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F05F5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апреля</w:t>
      </w:r>
      <w:r w:rsidR="00E87670">
        <w:rPr>
          <w:rFonts w:ascii="Times New Roman" w:eastAsia="Times New Roman" w:hAnsi="Times New Roman"/>
          <w:sz w:val="25"/>
          <w:szCs w:val="25"/>
          <w:lang w:eastAsia="ru-RU"/>
        </w:rPr>
        <w:t xml:space="preserve"> 2020</w:t>
      </w:r>
      <w:r w:rsidR="005A58F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D42AAF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D42AAF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, утвержденное решением Хурала представителей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от 01.11.2017 г. </w:t>
      </w:r>
      <w:r w:rsidR="001D548C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№ 48, план работы Контрольно-счетной па</w:t>
      </w:r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 xml:space="preserve">латы </w:t>
      </w:r>
      <w:proofErr w:type="spellStart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 xml:space="preserve"> на 2020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1D548C">
        <w:rPr>
          <w:rFonts w:ascii="Times New Roman" w:eastAsia="Times New Roman" w:hAnsi="Times New Roman"/>
          <w:sz w:val="25"/>
          <w:szCs w:val="25"/>
          <w:lang w:eastAsia="ru-RU"/>
        </w:rPr>
        <w:t xml:space="preserve">, утвержденное 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>распоряжением от 2</w:t>
      </w:r>
      <w:r w:rsidR="00E1268D" w:rsidRPr="00E1268D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>.12.2019 г. № 2</w:t>
      </w:r>
      <w:r w:rsidR="00E1268D" w:rsidRPr="00E1268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265F5" w:rsidRPr="00D42AAF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b/>
          <w:i/>
          <w:sz w:val="25"/>
          <w:szCs w:val="25"/>
        </w:rPr>
        <w:t xml:space="preserve">Цель </w:t>
      </w:r>
      <w:r w:rsidR="00160CA5">
        <w:rPr>
          <w:rFonts w:ascii="Times New Roman" w:hAnsi="Times New Roman"/>
          <w:b/>
          <w:i/>
          <w:sz w:val="25"/>
          <w:szCs w:val="25"/>
        </w:rPr>
        <w:t xml:space="preserve">проведения внешней </w:t>
      </w:r>
      <w:r w:rsidRPr="00D42AAF">
        <w:rPr>
          <w:rFonts w:ascii="Times New Roman" w:hAnsi="Times New Roman"/>
          <w:b/>
          <w:i/>
          <w:sz w:val="25"/>
          <w:szCs w:val="25"/>
        </w:rPr>
        <w:t>проверки</w:t>
      </w:r>
      <w:r w:rsidR="00F2365F">
        <w:rPr>
          <w:rFonts w:ascii="Times New Roman" w:hAnsi="Times New Roman"/>
          <w:b/>
          <w:i/>
          <w:sz w:val="25"/>
          <w:szCs w:val="25"/>
        </w:rPr>
        <w:t xml:space="preserve"> годового отчета об исполнении бюджета</w:t>
      </w:r>
      <w:r w:rsidR="001D548C">
        <w:rPr>
          <w:rFonts w:ascii="Times New Roman" w:hAnsi="Times New Roman"/>
          <w:b/>
          <w:i/>
          <w:sz w:val="25"/>
          <w:szCs w:val="25"/>
        </w:rPr>
        <w:t xml:space="preserve"> муниципального района "</w:t>
      </w:r>
      <w:proofErr w:type="spellStart"/>
      <w:r w:rsidR="001D548C">
        <w:rPr>
          <w:rFonts w:ascii="Times New Roman" w:hAnsi="Times New Roman"/>
          <w:b/>
          <w:i/>
          <w:sz w:val="25"/>
          <w:szCs w:val="25"/>
        </w:rPr>
        <w:t>Чаа-Хольский</w:t>
      </w:r>
      <w:proofErr w:type="spellEnd"/>
      <w:r w:rsidR="001D548C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="001D548C">
        <w:rPr>
          <w:rFonts w:ascii="Times New Roman" w:hAnsi="Times New Roman"/>
          <w:b/>
          <w:i/>
          <w:sz w:val="25"/>
          <w:szCs w:val="25"/>
        </w:rPr>
        <w:t>кожуун</w:t>
      </w:r>
      <w:proofErr w:type="spellEnd"/>
      <w:r w:rsidR="001D548C">
        <w:rPr>
          <w:rFonts w:ascii="Times New Roman" w:hAnsi="Times New Roman"/>
          <w:b/>
          <w:i/>
          <w:sz w:val="25"/>
          <w:szCs w:val="25"/>
        </w:rPr>
        <w:t xml:space="preserve"> Республики Тыва"</w:t>
      </w:r>
      <w:r w:rsidRPr="00D42AAF">
        <w:rPr>
          <w:rFonts w:ascii="Times New Roman" w:hAnsi="Times New Roman"/>
          <w:b/>
          <w:i/>
          <w:sz w:val="25"/>
          <w:szCs w:val="25"/>
        </w:rPr>
        <w:t xml:space="preserve">: </w:t>
      </w:r>
      <w:r w:rsidRPr="00D42AAF">
        <w:rPr>
          <w:rFonts w:ascii="Times New Roman" w:hAnsi="Times New Roman"/>
          <w:sz w:val="25"/>
          <w:szCs w:val="25"/>
        </w:rPr>
        <w:t>соответствие годового отчета об исполнении бюджета муниципального района «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sz w:val="25"/>
          <w:szCs w:val="25"/>
        </w:rPr>
        <w:t xml:space="preserve"> Республики Тыва» за 201</w:t>
      </w:r>
      <w:r w:rsidR="008221AB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D42AAF">
        <w:rPr>
          <w:rFonts w:ascii="Times New Roman" w:hAnsi="Times New Roman"/>
          <w:sz w:val="25"/>
          <w:szCs w:val="25"/>
        </w:rPr>
        <w:t>№ 191н</w:t>
      </w:r>
      <w:proofErr w:type="gramEnd"/>
      <w:r w:rsidR="001C277E" w:rsidRPr="00D42AAF">
        <w:rPr>
          <w:rFonts w:ascii="Times New Roman" w:hAnsi="Times New Roman"/>
          <w:sz w:val="25"/>
          <w:szCs w:val="25"/>
        </w:rPr>
        <w:t xml:space="preserve"> (</w:t>
      </w:r>
      <w:proofErr w:type="gramStart"/>
      <w:r w:rsidR="001C277E" w:rsidRPr="00D42AAF">
        <w:rPr>
          <w:rFonts w:ascii="Times New Roman" w:hAnsi="Times New Roman"/>
          <w:sz w:val="25"/>
          <w:szCs w:val="25"/>
        </w:rPr>
        <w:t>далее</w:t>
      </w:r>
      <w:proofErr w:type="gramEnd"/>
      <w:r w:rsidR="001C277E" w:rsidRPr="00D42AAF">
        <w:rPr>
          <w:rFonts w:ascii="Times New Roman" w:hAnsi="Times New Roman"/>
          <w:sz w:val="25"/>
          <w:szCs w:val="25"/>
        </w:rPr>
        <w:t xml:space="preserve"> – </w:t>
      </w:r>
      <w:proofErr w:type="gramStart"/>
      <w:r w:rsidR="001C277E" w:rsidRPr="00D42AAF">
        <w:rPr>
          <w:rFonts w:ascii="Times New Roman" w:hAnsi="Times New Roman"/>
          <w:sz w:val="25"/>
          <w:szCs w:val="25"/>
        </w:rPr>
        <w:t>Инструкция 191н)</w:t>
      </w:r>
      <w:r w:rsidR="00402438" w:rsidRPr="00D42AAF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у</w:t>
      </w:r>
      <w:r w:rsidR="00402438" w:rsidRPr="00D42AAF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D42AAF">
        <w:rPr>
          <w:rFonts w:ascii="Times New Roman" w:hAnsi="Times New Roman"/>
          <w:sz w:val="25"/>
          <w:szCs w:val="25"/>
        </w:rPr>
        <w:t>отчета об исполнении бюджета муниципального района «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C5023B" w:rsidRPr="00D42AAF">
        <w:rPr>
          <w:rFonts w:ascii="Times New Roman" w:hAnsi="Times New Roman"/>
          <w:sz w:val="25"/>
          <w:szCs w:val="25"/>
        </w:rPr>
        <w:t xml:space="preserve"> Республики Тыва» за 201</w:t>
      </w:r>
      <w:r w:rsidR="008221AB">
        <w:rPr>
          <w:rFonts w:ascii="Times New Roman" w:hAnsi="Times New Roman"/>
          <w:sz w:val="25"/>
          <w:szCs w:val="25"/>
        </w:rPr>
        <w:t>9</w:t>
      </w:r>
      <w:r w:rsidR="00C5023B" w:rsidRPr="00D42AAF">
        <w:rPr>
          <w:rFonts w:ascii="Times New Roman" w:hAnsi="Times New Roman"/>
          <w:sz w:val="25"/>
          <w:szCs w:val="25"/>
        </w:rPr>
        <w:t xml:space="preserve"> год, а также установление соответствия фактического исполнения бюджета его плановым назначениям, утвержденным решениями Хурала представителей</w:t>
      </w:r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C5023B" w:rsidRPr="00D42AAF">
        <w:rPr>
          <w:rFonts w:ascii="Times New Roman" w:hAnsi="Times New Roman"/>
          <w:sz w:val="25"/>
          <w:szCs w:val="25"/>
        </w:rPr>
        <w:t>.</w:t>
      </w:r>
    </w:p>
    <w:p w:rsidR="00222357" w:rsidRDefault="00222357" w:rsidP="0022235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ab/>
      </w:r>
      <w:r w:rsidR="00EA145F" w:rsidRPr="00D42AAF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F2754E">
        <w:rPr>
          <w:rFonts w:ascii="Times New Roman" w:hAnsi="Times New Roman"/>
          <w:sz w:val="25"/>
          <w:szCs w:val="25"/>
        </w:rPr>
        <w:t>О</w:t>
      </w:r>
      <w:r w:rsidR="00EA145F" w:rsidRPr="00D42AAF">
        <w:rPr>
          <w:rFonts w:ascii="Times New Roman" w:hAnsi="Times New Roman"/>
          <w:sz w:val="25"/>
          <w:szCs w:val="25"/>
        </w:rPr>
        <w:t xml:space="preserve">тчет об исполнении бюджета муниципального района </w:t>
      </w:r>
      <w:r w:rsidR="00160CA5">
        <w:rPr>
          <w:rFonts w:ascii="Times New Roman" w:hAnsi="Times New Roman"/>
          <w:sz w:val="25"/>
          <w:szCs w:val="25"/>
        </w:rPr>
        <w:t xml:space="preserve">       </w:t>
      </w:r>
      <w:r w:rsidR="00EA145F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EA145F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160CA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A145F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EA145F" w:rsidRPr="00D42AAF">
        <w:rPr>
          <w:rFonts w:ascii="Times New Roman" w:hAnsi="Times New Roman"/>
          <w:sz w:val="25"/>
          <w:szCs w:val="25"/>
        </w:rPr>
        <w:t xml:space="preserve"> Республики Тыва» за 201</w:t>
      </w:r>
      <w:r w:rsidR="008221AB">
        <w:rPr>
          <w:rFonts w:ascii="Times New Roman" w:hAnsi="Times New Roman"/>
          <w:sz w:val="25"/>
          <w:szCs w:val="25"/>
        </w:rPr>
        <w:t>9</w:t>
      </w:r>
      <w:r w:rsidR="00160CA5">
        <w:rPr>
          <w:rFonts w:ascii="Times New Roman" w:hAnsi="Times New Roman"/>
          <w:sz w:val="25"/>
          <w:szCs w:val="25"/>
        </w:rPr>
        <w:t xml:space="preserve"> год</w:t>
      </w:r>
      <w:r w:rsidR="00F514CE">
        <w:rPr>
          <w:rFonts w:ascii="Times New Roman" w:hAnsi="Times New Roman"/>
          <w:sz w:val="25"/>
          <w:szCs w:val="25"/>
        </w:rPr>
        <w:t xml:space="preserve"> (далее – Отчет)</w:t>
      </w:r>
      <w:r w:rsidR="00160CA5">
        <w:rPr>
          <w:rFonts w:ascii="Times New Roman" w:hAnsi="Times New Roman"/>
          <w:sz w:val="25"/>
          <w:szCs w:val="25"/>
        </w:rPr>
        <w:t xml:space="preserve">, </w:t>
      </w:r>
      <w:r w:rsidR="00F2754E">
        <w:rPr>
          <w:rFonts w:ascii="Times New Roman" w:hAnsi="Times New Roman"/>
          <w:sz w:val="25"/>
          <w:szCs w:val="25"/>
        </w:rPr>
        <w:t xml:space="preserve">годовые отчеты </w:t>
      </w:r>
      <w:r w:rsidR="00160CA5" w:rsidRPr="00160CA5">
        <w:rPr>
          <w:rFonts w:ascii="Times New Roman" w:hAnsi="Times New Roman"/>
          <w:bCs/>
          <w:color w:val="000000" w:themeColor="text1"/>
          <w:sz w:val="25"/>
          <w:szCs w:val="25"/>
        </w:rPr>
        <w:t>главных распорядителей бюджетных средств</w:t>
      </w:r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местного бюджета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Чаа-Хольского</w:t>
      </w:r>
      <w:proofErr w:type="spellEnd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за 2019 год</w:t>
      </w:r>
      <w:r w:rsidR="00160CA5" w:rsidRPr="00160CA5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:rsidR="00222357" w:rsidRPr="00EE2E5B" w:rsidRDefault="00222357" w:rsidP="00EE2E5B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="001D548C" w:rsidRPr="001D548C">
        <w:rPr>
          <w:rFonts w:ascii="Times New Roman" w:hAnsi="Times New Roman"/>
          <w:b/>
          <w:i/>
          <w:sz w:val="25"/>
          <w:szCs w:val="25"/>
        </w:rPr>
        <w:t xml:space="preserve">Объект проверки: </w:t>
      </w:r>
      <w:r w:rsidRPr="00222357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Финансовое управление администрации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Чаа-Хольского</w:t>
      </w:r>
      <w:proofErr w:type="spellEnd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="00EE2E5B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:rsidR="000C20A7" w:rsidRPr="00D42AAF" w:rsidRDefault="000C20A7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10094B" w:rsidRPr="00D42AAF" w:rsidRDefault="0010094B" w:rsidP="005265F5">
      <w:pPr>
        <w:pStyle w:val="ConsPlusNormal"/>
        <w:jc w:val="both"/>
        <w:rPr>
          <w:rFonts w:ascii="Times New Roman" w:hAnsi="Times New Roman"/>
          <w:b/>
          <w:sz w:val="25"/>
          <w:szCs w:val="25"/>
        </w:rPr>
      </w:pPr>
      <w:r w:rsidRPr="00D42AAF">
        <w:rPr>
          <w:rFonts w:ascii="Times New Roman" w:hAnsi="Times New Roman"/>
          <w:b/>
          <w:sz w:val="25"/>
          <w:szCs w:val="25"/>
        </w:rPr>
        <w:t>Анализ составления и представления отчета об исполнении бюджета муниципального района «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b/>
          <w:sz w:val="25"/>
          <w:szCs w:val="25"/>
        </w:rPr>
        <w:t xml:space="preserve"> Республики Тыва» за 201</w:t>
      </w:r>
      <w:r w:rsidR="008221AB">
        <w:rPr>
          <w:rFonts w:ascii="Times New Roman" w:hAnsi="Times New Roman"/>
          <w:b/>
          <w:sz w:val="25"/>
          <w:szCs w:val="25"/>
        </w:rPr>
        <w:t>9</w:t>
      </w:r>
      <w:r w:rsidRPr="00D42AAF">
        <w:rPr>
          <w:rFonts w:ascii="Times New Roman" w:hAnsi="Times New Roman"/>
          <w:b/>
          <w:sz w:val="25"/>
          <w:szCs w:val="25"/>
        </w:rPr>
        <w:t xml:space="preserve"> год</w:t>
      </w:r>
    </w:p>
    <w:p w:rsidR="002B0407" w:rsidRPr="00350D89" w:rsidRDefault="00350D89" w:rsidP="002B0407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Согласно требованиям статьи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264.4 Б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юджетного кодекса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Р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оссийской Федерации (далее - БК РФ)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B0407" w:rsidRDefault="002B0407" w:rsidP="002B0407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Отчет об исполнении бюджета 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муниципа</w:t>
      </w:r>
      <w:r w:rsidR="00F514CE">
        <w:rPr>
          <w:rFonts w:ascii="Times New Roman" w:eastAsia="Arial Unicode MS" w:hAnsi="Times New Roman"/>
          <w:color w:val="000000" w:themeColor="text1"/>
          <w:sz w:val="25"/>
          <w:szCs w:val="25"/>
        </w:rPr>
        <w:t>льного района «</w:t>
      </w:r>
      <w:proofErr w:type="spellStart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Чаа-Хольский</w:t>
      </w:r>
      <w:proofErr w:type="spellEnd"/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</w:t>
      </w:r>
      <w:proofErr w:type="spellEnd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Республики Тыва</w:t>
      </w:r>
      <w:r w:rsidR="00F514CE">
        <w:rPr>
          <w:rFonts w:ascii="Times New Roman" w:eastAsia="Arial Unicode MS" w:hAnsi="Times New Roman"/>
          <w:color w:val="000000" w:themeColor="text1"/>
          <w:sz w:val="25"/>
          <w:szCs w:val="25"/>
        </w:rPr>
        <w:t>»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2019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</w:t>
      </w:r>
      <w:r w:rsidR="008833F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одобрен постановлением  администрации </w:t>
      </w:r>
      <w:proofErr w:type="spellStart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от 02.03.2020 года 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№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6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0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DA6293" w:rsidRPr="00201FAA" w:rsidRDefault="00350D89" w:rsidP="00201F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Проект решения Хурала представителей </w:t>
      </w:r>
      <w:proofErr w:type="spellStart"/>
      <w:r w:rsidR="008833F9"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«Об исполнении бюджета муниципального района «</w:t>
      </w:r>
      <w:proofErr w:type="spellStart"/>
      <w:r w:rsidR="008833F9"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ский</w:t>
      </w:r>
      <w:proofErr w:type="spellEnd"/>
      <w:r w:rsidR="008833F9"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8833F9" w:rsidRPr="008833F9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="008833F9"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за 2019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год» </w:t>
      </w:r>
      <w:r w:rsid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(с приложениями)</w:t>
      </w:r>
      <w:r w:rsid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приложен к Отчету.</w:t>
      </w:r>
    </w:p>
    <w:p w:rsidR="0010094B" w:rsidRDefault="00F514CE" w:rsidP="00F514CE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</w:t>
      </w:r>
      <w:r w:rsidR="0010094B" w:rsidRPr="00D42AAF">
        <w:rPr>
          <w:rFonts w:ascii="Times New Roman" w:hAnsi="Times New Roman"/>
          <w:sz w:val="25"/>
          <w:szCs w:val="25"/>
        </w:rPr>
        <w:t>Отчет об исполнении бюджета муниципального района «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10094B" w:rsidRPr="00D42AAF">
        <w:rPr>
          <w:rFonts w:ascii="Times New Roman" w:hAnsi="Times New Roman"/>
          <w:sz w:val="25"/>
          <w:szCs w:val="25"/>
        </w:rPr>
        <w:t xml:space="preserve"> Республики Тыва» за 201</w:t>
      </w:r>
      <w:r w:rsidR="008221AB">
        <w:rPr>
          <w:rFonts w:ascii="Times New Roman" w:hAnsi="Times New Roman"/>
          <w:sz w:val="25"/>
          <w:szCs w:val="25"/>
        </w:rPr>
        <w:t>9</w:t>
      </w:r>
      <w:r w:rsidR="0010094B" w:rsidRPr="00D42AAF">
        <w:rPr>
          <w:rFonts w:ascii="Times New Roman" w:hAnsi="Times New Roman"/>
          <w:sz w:val="25"/>
          <w:szCs w:val="25"/>
        </w:rPr>
        <w:t xml:space="preserve"> год представ</w:t>
      </w:r>
      <w:r w:rsidR="00D57196" w:rsidRPr="00D42AAF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10094B" w:rsidRPr="00D42AAF">
        <w:rPr>
          <w:rFonts w:ascii="Times New Roman" w:hAnsi="Times New Roman"/>
          <w:sz w:val="25"/>
          <w:szCs w:val="25"/>
        </w:rPr>
        <w:t xml:space="preserve"> </w:t>
      </w:r>
      <w:r w:rsidR="008833F9">
        <w:rPr>
          <w:rFonts w:ascii="Times New Roman" w:hAnsi="Times New Roman"/>
          <w:sz w:val="25"/>
          <w:szCs w:val="25"/>
        </w:rPr>
        <w:t xml:space="preserve">(далее - КСП) </w:t>
      </w:r>
      <w:r w:rsidR="0010094B" w:rsidRPr="00D42AAF">
        <w:rPr>
          <w:rFonts w:ascii="Times New Roman" w:hAnsi="Times New Roman"/>
          <w:sz w:val="25"/>
          <w:szCs w:val="25"/>
        </w:rPr>
        <w:t>с соблюдением сроков, установленных пунктом 3 статьи 264.4 Бюджетного кодекса Российской Федерации (далее</w:t>
      </w:r>
      <w:r w:rsidR="008221AB">
        <w:rPr>
          <w:rFonts w:ascii="Times New Roman" w:hAnsi="Times New Roman"/>
          <w:sz w:val="25"/>
          <w:szCs w:val="25"/>
        </w:rPr>
        <w:t xml:space="preserve"> – БК РФ). Дата представления</w:t>
      </w:r>
      <w:r w:rsidR="00236279">
        <w:rPr>
          <w:rFonts w:ascii="Times New Roman" w:hAnsi="Times New Roman"/>
          <w:sz w:val="25"/>
          <w:szCs w:val="25"/>
        </w:rPr>
        <w:t xml:space="preserve"> Отчета</w:t>
      </w:r>
      <w:r w:rsidR="008221AB">
        <w:rPr>
          <w:rFonts w:ascii="Times New Roman" w:hAnsi="Times New Roman"/>
          <w:sz w:val="25"/>
          <w:szCs w:val="25"/>
        </w:rPr>
        <w:t>: 16 марта 2020</w:t>
      </w:r>
      <w:r w:rsidR="0010094B" w:rsidRPr="00D42AAF">
        <w:rPr>
          <w:rFonts w:ascii="Times New Roman" w:hAnsi="Times New Roman"/>
          <w:sz w:val="25"/>
          <w:szCs w:val="25"/>
        </w:rPr>
        <w:t xml:space="preserve"> года.</w:t>
      </w:r>
    </w:p>
    <w:p w:rsidR="002F38DC" w:rsidRDefault="002F38DC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Достоверность годового отчета об исполнении бюджета муниципального района определялась на основании результатов  сопоставления 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Решением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от 18.12.2018 года № 105</w:t>
      </w:r>
      <w:r w:rsidR="003C6BCA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с принятыми </w:t>
      </w:r>
      <w:r>
        <w:rPr>
          <w:rFonts w:ascii="Times New Roman" w:hAnsi="Times New Roman"/>
          <w:sz w:val="25"/>
          <w:szCs w:val="25"/>
        </w:rPr>
        <w:lastRenderedPageBreak/>
        <w:t xml:space="preserve">изменениями, установленными Решением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от 31.12.2019 года № 158 </w:t>
      </w:r>
      <w:r w:rsidRPr="007975F4">
        <w:rPr>
          <w:rFonts w:ascii="Times New Roman" w:hAnsi="Times New Roman"/>
          <w:sz w:val="25"/>
          <w:szCs w:val="25"/>
        </w:rPr>
        <w:t>«Об уточнении бюджета муниципального района «</w:t>
      </w:r>
      <w:proofErr w:type="spellStart"/>
      <w:r w:rsidRPr="007975F4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975F4">
        <w:rPr>
          <w:rFonts w:ascii="Times New Roman" w:hAnsi="Times New Roman"/>
          <w:sz w:val="25"/>
          <w:szCs w:val="25"/>
        </w:rPr>
        <w:t>кожуун</w:t>
      </w:r>
      <w:proofErr w:type="spellEnd"/>
      <w:r w:rsidRPr="007975F4">
        <w:rPr>
          <w:rFonts w:ascii="Times New Roman" w:hAnsi="Times New Roman"/>
          <w:sz w:val="25"/>
          <w:szCs w:val="25"/>
        </w:rPr>
        <w:t xml:space="preserve"> Республики</w:t>
      </w:r>
      <w:proofErr w:type="gramEnd"/>
      <w:r w:rsidRPr="007975F4">
        <w:rPr>
          <w:rFonts w:ascii="Times New Roman" w:hAnsi="Times New Roman"/>
          <w:sz w:val="25"/>
          <w:szCs w:val="25"/>
        </w:rPr>
        <w:t xml:space="preserve"> Тыва»  на  201</w:t>
      </w:r>
      <w:r>
        <w:rPr>
          <w:rFonts w:ascii="Times New Roman" w:hAnsi="Times New Roman"/>
          <w:sz w:val="25"/>
          <w:szCs w:val="25"/>
        </w:rPr>
        <w:t>9</w:t>
      </w:r>
      <w:r w:rsidRPr="007975F4">
        <w:rPr>
          <w:rFonts w:ascii="Times New Roman" w:hAnsi="Times New Roman"/>
          <w:sz w:val="25"/>
          <w:szCs w:val="25"/>
        </w:rPr>
        <w:t xml:space="preserve"> год  и  на  плановый  период 20</w:t>
      </w:r>
      <w:r>
        <w:rPr>
          <w:rFonts w:ascii="Times New Roman" w:hAnsi="Times New Roman"/>
          <w:sz w:val="25"/>
          <w:szCs w:val="25"/>
        </w:rPr>
        <w:t>20</w:t>
      </w:r>
      <w:r w:rsidRPr="007975F4">
        <w:rPr>
          <w:rFonts w:ascii="Times New Roman" w:hAnsi="Times New Roman"/>
          <w:sz w:val="25"/>
          <w:szCs w:val="25"/>
        </w:rPr>
        <w:t xml:space="preserve">  и  202</w:t>
      </w:r>
      <w:r>
        <w:rPr>
          <w:rFonts w:ascii="Times New Roman" w:hAnsi="Times New Roman"/>
          <w:sz w:val="25"/>
          <w:szCs w:val="25"/>
        </w:rPr>
        <w:t>1</w:t>
      </w:r>
      <w:r w:rsidRPr="007975F4">
        <w:rPr>
          <w:rFonts w:ascii="Times New Roman" w:hAnsi="Times New Roman"/>
          <w:sz w:val="25"/>
          <w:szCs w:val="25"/>
        </w:rPr>
        <w:t xml:space="preserve">  годов»</w:t>
      </w:r>
      <w:r>
        <w:rPr>
          <w:rFonts w:ascii="Times New Roman" w:hAnsi="Times New Roman"/>
          <w:sz w:val="25"/>
          <w:szCs w:val="25"/>
        </w:rPr>
        <w:t>.</w:t>
      </w:r>
    </w:p>
    <w:p w:rsidR="003C6BCA" w:rsidRDefault="002F38DC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Правовую основу бюджетного процесса в муниципальном районе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557CFC">
        <w:rPr>
          <w:rFonts w:ascii="Times New Roman" w:hAnsi="Times New Roman"/>
          <w:sz w:val="25"/>
          <w:szCs w:val="25"/>
        </w:rPr>
        <w:t xml:space="preserve"> составляют Бюджетный кодекс РФ, Федеральный закон 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r w:rsidR="00557CFC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РФ</w:t>
      </w:r>
      <w:r w:rsidR="00557CFC" w:rsidRPr="007975F4">
        <w:rPr>
          <w:rFonts w:ascii="Times New Roman" w:hAnsi="Times New Roman"/>
          <w:sz w:val="25"/>
          <w:szCs w:val="25"/>
        </w:rPr>
        <w:t>»</w:t>
      </w:r>
      <w:r w:rsidR="00557CFC">
        <w:rPr>
          <w:rFonts w:ascii="Times New Roman" w:hAnsi="Times New Roman"/>
          <w:sz w:val="25"/>
          <w:szCs w:val="25"/>
        </w:rPr>
        <w:t xml:space="preserve">, иные нормативные акты РФ и РТ, Устав муниципального района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557CFC">
        <w:rPr>
          <w:rFonts w:ascii="Times New Roman" w:hAnsi="Times New Roman"/>
          <w:sz w:val="25"/>
          <w:szCs w:val="25"/>
        </w:rPr>
        <w:t>, также Положение о бюджетном процессе  в муни</w:t>
      </w:r>
      <w:r w:rsidR="00611BB8">
        <w:rPr>
          <w:rFonts w:ascii="Times New Roman" w:hAnsi="Times New Roman"/>
          <w:sz w:val="25"/>
          <w:szCs w:val="25"/>
        </w:rPr>
        <w:t>ци</w:t>
      </w:r>
      <w:r w:rsidR="00557CFC">
        <w:rPr>
          <w:rFonts w:ascii="Times New Roman" w:hAnsi="Times New Roman"/>
          <w:sz w:val="25"/>
          <w:szCs w:val="25"/>
        </w:rPr>
        <w:t xml:space="preserve">пальном районе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</w:t>
      </w:r>
      <w:r w:rsidR="003C6BCA">
        <w:rPr>
          <w:rFonts w:ascii="Times New Roman" w:hAnsi="Times New Roman"/>
          <w:sz w:val="25"/>
          <w:szCs w:val="25"/>
        </w:rPr>
        <w:t>».</w:t>
      </w:r>
    </w:p>
    <w:p w:rsidR="00DA6293" w:rsidRPr="00D42AAF" w:rsidRDefault="00BE51B8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FF015D">
        <w:rPr>
          <w:rFonts w:ascii="Times New Roman" w:hAnsi="Times New Roman"/>
          <w:sz w:val="25"/>
          <w:szCs w:val="25"/>
        </w:rPr>
        <w:t>Состав и д</w:t>
      </w:r>
      <w:r w:rsidR="00CB3441" w:rsidRPr="00FF015D">
        <w:rPr>
          <w:rFonts w:ascii="Times New Roman" w:hAnsi="Times New Roman"/>
          <w:sz w:val="25"/>
          <w:szCs w:val="25"/>
        </w:rPr>
        <w:t>анные О</w:t>
      </w:r>
      <w:r w:rsidR="00D06FD8" w:rsidRPr="00FF015D">
        <w:rPr>
          <w:rFonts w:ascii="Times New Roman" w:hAnsi="Times New Roman"/>
          <w:sz w:val="25"/>
          <w:szCs w:val="25"/>
        </w:rPr>
        <w:t>тчета соответс</w:t>
      </w:r>
      <w:r w:rsidR="003C6BCA">
        <w:rPr>
          <w:rFonts w:ascii="Times New Roman" w:hAnsi="Times New Roman"/>
          <w:sz w:val="25"/>
          <w:szCs w:val="25"/>
        </w:rPr>
        <w:t>твуют требованиям, установленным</w:t>
      </w:r>
      <w:r w:rsidR="00D06FD8" w:rsidRPr="00FF015D">
        <w:rPr>
          <w:rFonts w:ascii="Times New Roman" w:hAnsi="Times New Roman"/>
          <w:sz w:val="25"/>
          <w:szCs w:val="25"/>
        </w:rPr>
        <w:t xml:space="preserve"> Инструкцией 191н и </w:t>
      </w:r>
      <w:r w:rsidR="00201FAA">
        <w:rPr>
          <w:rFonts w:ascii="Times New Roman" w:hAnsi="Times New Roman"/>
          <w:sz w:val="25"/>
          <w:szCs w:val="25"/>
        </w:rPr>
        <w:t>бюджетного законодательства</w:t>
      </w:r>
      <w:r w:rsidR="00CB3441" w:rsidRPr="00FF015D">
        <w:rPr>
          <w:rFonts w:ascii="Times New Roman" w:hAnsi="Times New Roman"/>
          <w:sz w:val="25"/>
          <w:szCs w:val="25"/>
        </w:rPr>
        <w:t>.</w:t>
      </w:r>
    </w:p>
    <w:p w:rsidR="00CB3441" w:rsidRPr="00D42AAF" w:rsidRDefault="00CB3441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7B37D2" w:rsidRPr="00D42AAF" w:rsidRDefault="00813C01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D42AAF">
        <w:rPr>
          <w:rFonts w:ascii="Times New Roman" w:hAnsi="Times New Roman"/>
          <w:b/>
          <w:bCs/>
          <w:sz w:val="25"/>
          <w:szCs w:val="25"/>
        </w:rPr>
        <w:t xml:space="preserve">Анализ изменений основных </w:t>
      </w:r>
      <w:r w:rsidR="007A1695" w:rsidRPr="00D42AAF">
        <w:rPr>
          <w:rFonts w:ascii="Times New Roman" w:hAnsi="Times New Roman"/>
          <w:b/>
          <w:bCs/>
          <w:sz w:val="25"/>
          <w:szCs w:val="25"/>
        </w:rPr>
        <w:t>параметров</w:t>
      </w:r>
      <w:r w:rsidRPr="00D42AAF">
        <w:rPr>
          <w:rFonts w:ascii="Times New Roman" w:hAnsi="Times New Roman"/>
          <w:b/>
          <w:bCs/>
          <w:sz w:val="25"/>
          <w:szCs w:val="25"/>
        </w:rPr>
        <w:t xml:space="preserve"> бюджета </w:t>
      </w:r>
      <w:r w:rsidR="004B4963" w:rsidRPr="00D42AAF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D42AAF">
        <w:rPr>
          <w:rFonts w:ascii="Times New Roman" w:hAnsi="Times New Roman"/>
          <w:b/>
          <w:bCs/>
          <w:sz w:val="25"/>
          <w:szCs w:val="25"/>
        </w:rPr>
        <w:t xml:space="preserve">района </w:t>
      </w:r>
    </w:p>
    <w:p w:rsidR="00813C01" w:rsidRDefault="006337B3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D42AAF">
        <w:rPr>
          <w:rFonts w:ascii="Times New Roman" w:hAnsi="Times New Roman"/>
          <w:b/>
          <w:sz w:val="25"/>
          <w:szCs w:val="25"/>
        </w:rPr>
        <w:t>«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b/>
          <w:sz w:val="25"/>
          <w:szCs w:val="25"/>
        </w:rPr>
        <w:t xml:space="preserve">  Республики Тыва»</w:t>
      </w:r>
      <w:r w:rsidR="00813C01" w:rsidRPr="00D42AAF">
        <w:rPr>
          <w:rFonts w:ascii="Times New Roman" w:hAnsi="Times New Roman"/>
          <w:b/>
          <w:bCs/>
          <w:sz w:val="25"/>
          <w:szCs w:val="25"/>
        </w:rPr>
        <w:t xml:space="preserve"> в 201</w:t>
      </w:r>
      <w:r w:rsidR="008221AB">
        <w:rPr>
          <w:rFonts w:ascii="Times New Roman" w:hAnsi="Times New Roman"/>
          <w:b/>
          <w:bCs/>
          <w:sz w:val="25"/>
          <w:szCs w:val="25"/>
        </w:rPr>
        <w:t>9</w:t>
      </w:r>
      <w:r w:rsidR="00813C01" w:rsidRPr="00D42AAF">
        <w:rPr>
          <w:rFonts w:ascii="Times New Roman" w:hAnsi="Times New Roman"/>
          <w:b/>
          <w:bCs/>
          <w:sz w:val="25"/>
          <w:szCs w:val="25"/>
        </w:rPr>
        <w:t xml:space="preserve"> году</w:t>
      </w:r>
    </w:p>
    <w:p w:rsidR="003C6BCA" w:rsidRPr="00D42AAF" w:rsidRDefault="00532BE9" w:rsidP="003C6BCA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Бюджет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муниципального района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"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Чаа-Хольский</w:t>
      </w:r>
      <w:proofErr w:type="spellEnd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" на 2019 год и на плановый период 2020 и 2021 годов 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составлен и утвержден сроком на три го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да – очередной финансовый и плано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вый п</w:t>
      </w:r>
      <w:r w:rsidR="00201FAA">
        <w:rPr>
          <w:rFonts w:ascii="Times New Roman" w:hAnsi="Times New Roman"/>
          <w:bCs/>
          <w:color w:val="000000" w:themeColor="text1"/>
          <w:sz w:val="25"/>
          <w:szCs w:val="25"/>
        </w:rPr>
        <w:t>е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риод в соотве</w:t>
      </w:r>
      <w:r w:rsidR="00201FAA">
        <w:rPr>
          <w:rFonts w:ascii="Times New Roman" w:hAnsi="Times New Roman"/>
          <w:bCs/>
          <w:color w:val="000000" w:themeColor="text1"/>
          <w:sz w:val="25"/>
          <w:szCs w:val="25"/>
        </w:rPr>
        <w:t>т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ствии с Положением о бюджетном процессе в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Чаа-Хольском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кожууне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, утверж</w:t>
      </w:r>
      <w:r w:rsidR="003C6BCA">
        <w:rPr>
          <w:rFonts w:ascii="Times New Roman" w:hAnsi="Times New Roman"/>
          <w:bCs/>
          <w:color w:val="000000" w:themeColor="text1"/>
          <w:sz w:val="25"/>
          <w:szCs w:val="25"/>
        </w:rPr>
        <w:t>д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енным Решением Хурала представителей </w:t>
      </w:r>
      <w:r w:rsidR="003C6BC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 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0D28FB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0D28FB" w:rsidRPr="000D28FB">
        <w:rPr>
          <w:rFonts w:ascii="Times New Roman" w:hAnsi="Times New Roman"/>
          <w:bCs/>
          <w:color w:val="000000" w:themeColor="text1"/>
          <w:sz w:val="25"/>
          <w:szCs w:val="25"/>
        </w:rPr>
        <w:t>от 08.11.2007 г.</w:t>
      </w:r>
      <w:r w:rsidRP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0D28FB" w:rsidRP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№ 36 </w:t>
      </w:r>
      <w:r w:rsidR="003C6BCA">
        <w:rPr>
          <w:rFonts w:ascii="Times New Roman" w:hAnsi="Times New Roman"/>
          <w:sz w:val="25"/>
          <w:szCs w:val="25"/>
        </w:rPr>
        <w:t>(с внесенными изменениями от 24.12.2008 г. № 67, от 28.04.2011 г</w:t>
      </w:r>
      <w:proofErr w:type="gramEnd"/>
      <w:r w:rsidR="003C6BCA">
        <w:rPr>
          <w:rFonts w:ascii="Times New Roman" w:hAnsi="Times New Roman"/>
          <w:sz w:val="25"/>
          <w:szCs w:val="25"/>
        </w:rPr>
        <w:t>. № 150).</w:t>
      </w:r>
    </w:p>
    <w:p w:rsidR="0063207B" w:rsidRDefault="0063207B" w:rsidP="003C6BC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sz w:val="25"/>
          <w:szCs w:val="25"/>
        </w:rPr>
        <w:t xml:space="preserve">Первоначальный бюджет муниципального района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proofErr w:type="spellEnd"/>
      <w:r w:rsidR="003C6BC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Тыва» </w:t>
      </w:r>
      <w:r w:rsidRPr="00D42AAF">
        <w:rPr>
          <w:rFonts w:ascii="Times New Roman" w:hAnsi="Times New Roman"/>
          <w:sz w:val="25"/>
          <w:szCs w:val="25"/>
        </w:rPr>
        <w:t>на 201</w:t>
      </w:r>
      <w:r w:rsidR="008221AB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8221AB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и 202</w:t>
      </w:r>
      <w:r w:rsidR="008221AB">
        <w:rPr>
          <w:rFonts w:ascii="Times New Roman" w:hAnsi="Times New Roman"/>
          <w:sz w:val="25"/>
          <w:szCs w:val="25"/>
        </w:rPr>
        <w:t>1</w:t>
      </w:r>
      <w:r w:rsidRPr="00D42AAF">
        <w:rPr>
          <w:rFonts w:ascii="Times New Roman" w:hAnsi="Times New Roman"/>
          <w:sz w:val="25"/>
          <w:szCs w:val="25"/>
        </w:rPr>
        <w:t xml:space="preserve"> годов» (далее – бюджет  района) утвержден Решением Хурала представителей 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</w:t>
      </w:r>
      <w:r w:rsidR="008221AB">
        <w:rPr>
          <w:rFonts w:ascii="Times New Roman" w:hAnsi="Times New Roman"/>
          <w:sz w:val="25"/>
          <w:szCs w:val="25"/>
        </w:rPr>
        <w:t>ого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221AB">
        <w:rPr>
          <w:rFonts w:ascii="Times New Roman" w:hAnsi="Times New Roman"/>
          <w:sz w:val="25"/>
          <w:szCs w:val="25"/>
        </w:rPr>
        <w:t>кожууна</w:t>
      </w:r>
      <w:proofErr w:type="spellEnd"/>
      <w:r w:rsidR="008221AB">
        <w:rPr>
          <w:rFonts w:ascii="Times New Roman" w:hAnsi="Times New Roman"/>
          <w:sz w:val="25"/>
          <w:szCs w:val="25"/>
        </w:rPr>
        <w:t xml:space="preserve"> Республики Тыва от 18</w:t>
      </w:r>
      <w:r w:rsidRPr="00D42AAF">
        <w:rPr>
          <w:rFonts w:ascii="Times New Roman" w:hAnsi="Times New Roman"/>
          <w:sz w:val="25"/>
          <w:szCs w:val="25"/>
        </w:rPr>
        <w:t>.12.201</w:t>
      </w:r>
      <w:r w:rsidR="008221AB">
        <w:rPr>
          <w:rFonts w:ascii="Times New Roman" w:hAnsi="Times New Roman"/>
          <w:sz w:val="25"/>
          <w:szCs w:val="25"/>
        </w:rPr>
        <w:t>8 г. № 105</w:t>
      </w:r>
      <w:r w:rsidRPr="00D42AAF">
        <w:rPr>
          <w:rFonts w:ascii="Times New Roman" w:hAnsi="Times New Roman"/>
          <w:sz w:val="25"/>
          <w:szCs w:val="25"/>
        </w:rPr>
        <w:t xml:space="preserve">  «Об утверждении бюджета  муниципального района «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sz w:val="25"/>
          <w:szCs w:val="25"/>
        </w:rPr>
        <w:t xml:space="preserve"> Республики Тыва» на 201</w:t>
      </w:r>
      <w:r w:rsidR="008221AB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8221AB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и 202</w:t>
      </w:r>
      <w:r w:rsidR="008221AB">
        <w:rPr>
          <w:rFonts w:ascii="Times New Roman" w:hAnsi="Times New Roman"/>
          <w:sz w:val="25"/>
          <w:szCs w:val="25"/>
        </w:rPr>
        <w:t>1</w:t>
      </w:r>
      <w:r w:rsidRPr="00D42AAF">
        <w:rPr>
          <w:rFonts w:ascii="Times New Roman" w:hAnsi="Times New Roman"/>
          <w:sz w:val="25"/>
          <w:szCs w:val="25"/>
        </w:rPr>
        <w:t xml:space="preserve"> годов».</w:t>
      </w:r>
      <w:proofErr w:type="gramEnd"/>
    </w:p>
    <w:p w:rsidR="00C622CC" w:rsidRDefault="00C622CC" w:rsidP="00201FAA">
      <w:pPr>
        <w:spacing w:after="0" w:line="274" w:lineRule="exact"/>
        <w:ind w:left="20" w:right="20" w:firstLine="7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C622C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Бюджет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района </w:t>
      </w:r>
      <w:r w:rsidRPr="00C622C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</w:t>
      </w:r>
      <w:r w:rsidRPr="00BF55C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требованиям </w:t>
      </w:r>
      <w:r w:rsidR="00BF55C8" w:rsidRPr="00BF55C8">
        <w:rPr>
          <w:rFonts w:ascii="Times New Roman" w:eastAsia="Arial Unicode MS" w:hAnsi="Times New Roman"/>
          <w:color w:val="000000" w:themeColor="text1"/>
          <w:sz w:val="25"/>
          <w:szCs w:val="25"/>
        </w:rPr>
        <w:t>статьи 184.</w:t>
      </w:r>
      <w:r w:rsidR="003C6BCA">
        <w:rPr>
          <w:rFonts w:ascii="Times New Roman" w:eastAsia="Arial Unicode MS" w:hAnsi="Times New Roman"/>
          <w:color w:val="000000" w:themeColor="text1"/>
          <w:sz w:val="25"/>
          <w:szCs w:val="25"/>
        </w:rPr>
        <w:t>1 БК РФ.</w:t>
      </w:r>
    </w:p>
    <w:p w:rsidR="003C6BCA" w:rsidRPr="00201FAA" w:rsidRDefault="003C6BCA" w:rsidP="00201FAA">
      <w:pPr>
        <w:spacing w:after="0" w:line="274" w:lineRule="exact"/>
        <w:ind w:left="20" w:right="20" w:firstLine="7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</w:p>
    <w:p w:rsidR="0063207B" w:rsidRPr="00D42AAF" w:rsidRDefault="0063207B" w:rsidP="0063207B">
      <w:pPr>
        <w:shd w:val="clear" w:color="auto" w:fill="FFFFFF"/>
        <w:spacing w:after="150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Pr="00D42AAF">
        <w:rPr>
          <w:rFonts w:ascii="Times New Roman" w:hAnsi="Times New Roman"/>
          <w:sz w:val="25"/>
          <w:szCs w:val="25"/>
        </w:rPr>
        <w:t>Основные параметры бюджета района на 201</w:t>
      </w:r>
      <w:r w:rsidR="008221AB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по решению составили:</w:t>
      </w:r>
    </w:p>
    <w:p w:rsidR="0063207B" w:rsidRPr="00D42AAF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общий объем доходов – </w:t>
      </w:r>
      <w:r w:rsidR="008221AB">
        <w:rPr>
          <w:rFonts w:ascii="Times New Roman" w:hAnsi="Times New Roman"/>
          <w:sz w:val="25"/>
          <w:szCs w:val="25"/>
        </w:rPr>
        <w:t>302253,9</w:t>
      </w:r>
      <w:r w:rsidRPr="00D42AAF">
        <w:rPr>
          <w:rFonts w:ascii="Times New Roman" w:hAnsi="Times New Roman"/>
          <w:sz w:val="25"/>
          <w:szCs w:val="25"/>
        </w:rPr>
        <w:t xml:space="preserve"> тыс. рублей;</w:t>
      </w:r>
    </w:p>
    <w:p w:rsidR="0063207B" w:rsidRPr="00D42AAF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общий объем расходов – </w:t>
      </w:r>
      <w:r w:rsidR="008221AB">
        <w:rPr>
          <w:rFonts w:ascii="Times New Roman" w:hAnsi="Times New Roman"/>
          <w:sz w:val="25"/>
          <w:szCs w:val="25"/>
        </w:rPr>
        <w:t xml:space="preserve">302253,9 </w:t>
      </w:r>
      <w:r w:rsidRPr="00D42AAF">
        <w:rPr>
          <w:rFonts w:ascii="Times New Roman" w:hAnsi="Times New Roman"/>
          <w:sz w:val="25"/>
          <w:szCs w:val="25"/>
        </w:rPr>
        <w:t>тыс. рублей;</w:t>
      </w:r>
    </w:p>
    <w:p w:rsidR="007E0924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дефицит бюджета района – 0,0 тыс. рублей. </w:t>
      </w:r>
    </w:p>
    <w:p w:rsidR="00516181" w:rsidRDefault="00516181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В ходе исполнения бюджета Решениями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в плановые показатели вносились изменения в течение 2019 года два раза.</w:t>
      </w:r>
    </w:p>
    <w:p w:rsidR="00875E0A" w:rsidRPr="007975F4" w:rsidRDefault="00516181" w:rsidP="002A68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Из них</w:t>
      </w:r>
      <w:r w:rsidR="002A68A2" w:rsidRPr="007975F4">
        <w:rPr>
          <w:rFonts w:ascii="Times New Roman" w:hAnsi="Times New Roman"/>
          <w:sz w:val="25"/>
          <w:szCs w:val="25"/>
        </w:rPr>
        <w:t xml:space="preserve">, Решениями Хурала представителей  </w:t>
      </w:r>
      <w:proofErr w:type="spellStart"/>
      <w:r w:rsidR="002A68A2" w:rsidRPr="007975F4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A68A2" w:rsidRPr="007975F4">
        <w:rPr>
          <w:rFonts w:ascii="Times New Roman" w:hAnsi="Times New Roman"/>
          <w:sz w:val="25"/>
          <w:szCs w:val="25"/>
        </w:rPr>
        <w:t>кожууна</w:t>
      </w:r>
      <w:proofErr w:type="spellEnd"/>
      <w:r w:rsidR="002A68A2" w:rsidRPr="007975F4">
        <w:rPr>
          <w:rFonts w:ascii="Times New Roman" w:hAnsi="Times New Roman"/>
          <w:sz w:val="25"/>
          <w:szCs w:val="25"/>
        </w:rPr>
        <w:t xml:space="preserve"> о внесении </w:t>
      </w:r>
      <w:r w:rsidR="00AC00B3">
        <w:rPr>
          <w:rFonts w:ascii="Times New Roman" w:hAnsi="Times New Roman"/>
          <w:sz w:val="25"/>
          <w:szCs w:val="25"/>
        </w:rPr>
        <w:t>изменений в местный</w:t>
      </w:r>
      <w:r w:rsidR="003B2B53">
        <w:rPr>
          <w:rFonts w:ascii="Times New Roman" w:hAnsi="Times New Roman"/>
          <w:sz w:val="25"/>
          <w:szCs w:val="25"/>
        </w:rPr>
        <w:t xml:space="preserve"> бюджет от 16.04.2019 г. № 119 «</w:t>
      </w:r>
      <w:r w:rsidR="00AC00B3">
        <w:rPr>
          <w:rFonts w:ascii="Times New Roman" w:hAnsi="Times New Roman"/>
          <w:sz w:val="25"/>
          <w:szCs w:val="25"/>
        </w:rPr>
        <w:t>О внесении изменений в решение Хурала предст</w:t>
      </w:r>
      <w:r w:rsidR="003B2B53">
        <w:rPr>
          <w:rFonts w:ascii="Times New Roman" w:hAnsi="Times New Roman"/>
          <w:sz w:val="25"/>
          <w:szCs w:val="25"/>
        </w:rPr>
        <w:t xml:space="preserve">авителей </w:t>
      </w:r>
      <w:proofErr w:type="spellStart"/>
      <w:r w:rsidR="003B2B53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B2B53">
        <w:rPr>
          <w:rFonts w:ascii="Times New Roman" w:hAnsi="Times New Roman"/>
          <w:sz w:val="25"/>
          <w:szCs w:val="25"/>
        </w:rPr>
        <w:t>кожууна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«</w:t>
      </w:r>
      <w:r w:rsidR="00AC00B3">
        <w:rPr>
          <w:rFonts w:ascii="Times New Roman" w:hAnsi="Times New Roman"/>
          <w:sz w:val="25"/>
          <w:szCs w:val="25"/>
        </w:rPr>
        <w:t xml:space="preserve">Об утверждении </w:t>
      </w:r>
      <w:r w:rsidR="003B2B53">
        <w:rPr>
          <w:rFonts w:ascii="Times New Roman" w:hAnsi="Times New Roman"/>
          <w:sz w:val="25"/>
          <w:szCs w:val="25"/>
        </w:rPr>
        <w:t>бюджета муниципального района «</w:t>
      </w:r>
      <w:proofErr w:type="spellStart"/>
      <w:r w:rsidR="00C00BB2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C00BB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00BB2">
        <w:rPr>
          <w:rFonts w:ascii="Times New Roman" w:hAnsi="Times New Roman"/>
          <w:sz w:val="25"/>
          <w:szCs w:val="25"/>
        </w:rPr>
        <w:t>кожуун</w:t>
      </w:r>
      <w:proofErr w:type="spellEnd"/>
      <w:r w:rsidR="00C00BB2">
        <w:rPr>
          <w:rFonts w:ascii="Times New Roman" w:hAnsi="Times New Roman"/>
          <w:sz w:val="25"/>
          <w:szCs w:val="25"/>
        </w:rPr>
        <w:t xml:space="preserve"> Республики Тыва</w:t>
      </w:r>
      <w:r w:rsidR="003B2B53">
        <w:rPr>
          <w:rFonts w:ascii="Times New Roman" w:hAnsi="Times New Roman"/>
          <w:sz w:val="25"/>
          <w:szCs w:val="25"/>
        </w:rPr>
        <w:t>»</w:t>
      </w:r>
      <w:r w:rsidR="00C00BB2">
        <w:rPr>
          <w:rFonts w:ascii="Times New Roman" w:hAnsi="Times New Roman"/>
          <w:sz w:val="25"/>
          <w:szCs w:val="25"/>
        </w:rPr>
        <w:t xml:space="preserve"> на 2019 год и на плановый период 2020 и 2021 годов</w:t>
      </w:r>
      <w:r w:rsidR="003B2B53">
        <w:rPr>
          <w:rFonts w:ascii="Times New Roman" w:hAnsi="Times New Roman"/>
          <w:sz w:val="25"/>
          <w:szCs w:val="25"/>
        </w:rPr>
        <w:t>»</w:t>
      </w:r>
      <w:r w:rsidR="00C00BB2">
        <w:rPr>
          <w:rFonts w:ascii="Times New Roman" w:hAnsi="Times New Roman"/>
          <w:sz w:val="25"/>
          <w:szCs w:val="25"/>
        </w:rPr>
        <w:t>,</w:t>
      </w:r>
      <w:r w:rsidR="002A68A2" w:rsidRPr="007975F4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 xml:space="preserve"> </w:t>
      </w:r>
      <w:r w:rsidR="00C00BB2">
        <w:rPr>
          <w:rFonts w:ascii="Times New Roman" w:hAnsi="Times New Roman"/>
          <w:sz w:val="25"/>
          <w:szCs w:val="25"/>
        </w:rPr>
        <w:t>от 31</w:t>
      </w:r>
      <w:r w:rsidR="00630E0C" w:rsidRPr="007975F4">
        <w:rPr>
          <w:rFonts w:ascii="Times New Roman" w:hAnsi="Times New Roman"/>
          <w:sz w:val="25"/>
          <w:szCs w:val="25"/>
        </w:rPr>
        <w:t>.12.201</w:t>
      </w:r>
      <w:r w:rsidR="00C00BB2">
        <w:rPr>
          <w:rFonts w:ascii="Times New Roman" w:hAnsi="Times New Roman"/>
          <w:sz w:val="25"/>
          <w:szCs w:val="25"/>
        </w:rPr>
        <w:t>9 г. № 158</w:t>
      </w:r>
      <w:r w:rsidR="00630E0C" w:rsidRPr="007975F4">
        <w:rPr>
          <w:rFonts w:ascii="Times New Roman" w:hAnsi="Times New Roman"/>
          <w:sz w:val="25"/>
          <w:szCs w:val="25"/>
        </w:rPr>
        <w:t xml:space="preserve"> «Об уточнении бюджета муниципального района «</w:t>
      </w:r>
      <w:proofErr w:type="spellStart"/>
      <w:r w:rsidR="00630E0C" w:rsidRPr="007975F4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30E0C" w:rsidRPr="007975F4">
        <w:rPr>
          <w:rFonts w:ascii="Times New Roman" w:hAnsi="Times New Roman"/>
          <w:sz w:val="25"/>
          <w:szCs w:val="25"/>
        </w:rPr>
        <w:t>кожуун</w:t>
      </w:r>
      <w:proofErr w:type="spellEnd"/>
      <w:r w:rsidR="00630E0C" w:rsidRPr="007975F4">
        <w:rPr>
          <w:rFonts w:ascii="Times New Roman" w:hAnsi="Times New Roman"/>
          <w:sz w:val="25"/>
          <w:szCs w:val="25"/>
        </w:rPr>
        <w:t xml:space="preserve"> Республики Тыва»  на</w:t>
      </w:r>
      <w:proofErr w:type="gramEnd"/>
      <w:r w:rsidR="00630E0C" w:rsidRPr="007975F4">
        <w:rPr>
          <w:rFonts w:ascii="Times New Roman" w:hAnsi="Times New Roman"/>
          <w:sz w:val="25"/>
          <w:szCs w:val="25"/>
        </w:rPr>
        <w:t xml:space="preserve">  201</w:t>
      </w:r>
      <w:r w:rsidR="00C00BB2">
        <w:rPr>
          <w:rFonts w:ascii="Times New Roman" w:hAnsi="Times New Roman"/>
          <w:sz w:val="25"/>
          <w:szCs w:val="25"/>
        </w:rPr>
        <w:t>9</w:t>
      </w:r>
      <w:r w:rsidR="00630E0C" w:rsidRPr="007975F4">
        <w:rPr>
          <w:rFonts w:ascii="Times New Roman" w:hAnsi="Times New Roman"/>
          <w:sz w:val="25"/>
          <w:szCs w:val="25"/>
        </w:rPr>
        <w:t xml:space="preserve"> год  и  на  плановый  период 20</w:t>
      </w:r>
      <w:r w:rsidR="00C00BB2">
        <w:rPr>
          <w:rFonts w:ascii="Times New Roman" w:hAnsi="Times New Roman"/>
          <w:sz w:val="25"/>
          <w:szCs w:val="25"/>
        </w:rPr>
        <w:t>20</w:t>
      </w:r>
      <w:r w:rsidR="00630E0C" w:rsidRPr="007975F4">
        <w:rPr>
          <w:rFonts w:ascii="Times New Roman" w:hAnsi="Times New Roman"/>
          <w:sz w:val="25"/>
          <w:szCs w:val="25"/>
        </w:rPr>
        <w:t xml:space="preserve">  и  202</w:t>
      </w:r>
      <w:r w:rsidR="00C00BB2">
        <w:rPr>
          <w:rFonts w:ascii="Times New Roman" w:hAnsi="Times New Roman"/>
          <w:sz w:val="25"/>
          <w:szCs w:val="25"/>
        </w:rPr>
        <w:t>1</w:t>
      </w:r>
      <w:r w:rsidR="00630E0C" w:rsidRPr="007975F4">
        <w:rPr>
          <w:rFonts w:ascii="Times New Roman" w:hAnsi="Times New Roman"/>
          <w:sz w:val="25"/>
          <w:szCs w:val="25"/>
        </w:rPr>
        <w:t xml:space="preserve">  годов» </w:t>
      </w:r>
      <w:r w:rsidR="00C00BB2">
        <w:rPr>
          <w:rFonts w:ascii="Times New Roman" w:hAnsi="Times New Roman"/>
          <w:sz w:val="25"/>
          <w:szCs w:val="25"/>
        </w:rPr>
        <w:t xml:space="preserve"> внесены  изменения</w:t>
      </w:r>
      <w:r w:rsidR="002A68A2" w:rsidRPr="007975F4">
        <w:rPr>
          <w:rFonts w:ascii="Times New Roman" w:hAnsi="Times New Roman"/>
          <w:sz w:val="25"/>
          <w:szCs w:val="25"/>
        </w:rPr>
        <w:t xml:space="preserve">.  </w:t>
      </w:r>
    </w:p>
    <w:p w:rsidR="00450472" w:rsidRPr="00D42AAF" w:rsidRDefault="002A68A2" w:rsidP="007975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7975F4">
        <w:rPr>
          <w:rFonts w:ascii="Times New Roman" w:hAnsi="Times New Roman"/>
          <w:sz w:val="25"/>
          <w:szCs w:val="25"/>
        </w:rPr>
        <w:t xml:space="preserve">В результате </w:t>
      </w:r>
      <w:r w:rsidR="00875E0A" w:rsidRPr="007975F4">
        <w:rPr>
          <w:rFonts w:ascii="Times New Roman" w:hAnsi="Times New Roman"/>
          <w:sz w:val="25"/>
          <w:szCs w:val="25"/>
        </w:rPr>
        <w:t>уточнения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>объем</w:t>
      </w:r>
      <w:r w:rsidRPr="007975F4">
        <w:rPr>
          <w:rFonts w:ascii="Times New Roman" w:hAnsi="Times New Roman"/>
          <w:sz w:val="25"/>
          <w:szCs w:val="25"/>
        </w:rPr>
        <w:t xml:space="preserve"> </w:t>
      </w:r>
      <w:r w:rsidR="00C00BB2">
        <w:rPr>
          <w:rFonts w:ascii="Times New Roman" w:hAnsi="Times New Roman"/>
          <w:sz w:val="25"/>
          <w:szCs w:val="25"/>
        </w:rPr>
        <w:t>доходов бюджета района   на 2019</w:t>
      </w:r>
      <w:r w:rsidRPr="007975F4">
        <w:rPr>
          <w:rFonts w:ascii="Times New Roman" w:hAnsi="Times New Roman"/>
          <w:sz w:val="25"/>
          <w:szCs w:val="25"/>
        </w:rPr>
        <w:t xml:space="preserve"> год составил </w:t>
      </w:r>
      <w:r w:rsidR="00C00BB2">
        <w:rPr>
          <w:rFonts w:ascii="Times New Roman" w:hAnsi="Times New Roman"/>
          <w:sz w:val="25"/>
          <w:szCs w:val="25"/>
        </w:rPr>
        <w:t>324382,1</w:t>
      </w:r>
      <w:r w:rsidRPr="007975F4">
        <w:rPr>
          <w:rFonts w:ascii="Times New Roman" w:hAnsi="Times New Roman"/>
          <w:sz w:val="25"/>
          <w:szCs w:val="25"/>
        </w:rPr>
        <w:t xml:space="preserve"> тыс. рублей, из них собственные доходы муниципального района в сумме </w:t>
      </w:r>
      <w:r w:rsidR="00C00BB2">
        <w:rPr>
          <w:rFonts w:ascii="Times New Roman" w:hAnsi="Times New Roman"/>
          <w:sz w:val="25"/>
          <w:szCs w:val="25"/>
        </w:rPr>
        <w:t>24722,4</w:t>
      </w:r>
      <w:r w:rsidRPr="007975F4">
        <w:rPr>
          <w:rFonts w:ascii="Times New Roman" w:hAnsi="Times New Roman"/>
          <w:sz w:val="25"/>
          <w:szCs w:val="25"/>
        </w:rPr>
        <w:t xml:space="preserve"> тыс. рублей, безвозмездные поступления в сумме </w:t>
      </w:r>
      <w:r w:rsidR="00C00BB2">
        <w:rPr>
          <w:rFonts w:ascii="Times New Roman" w:hAnsi="Times New Roman"/>
          <w:sz w:val="25"/>
          <w:szCs w:val="25"/>
        </w:rPr>
        <w:t>298240,9</w:t>
      </w:r>
      <w:r w:rsidRPr="007975F4">
        <w:rPr>
          <w:rFonts w:ascii="Times New Roman" w:hAnsi="Times New Roman"/>
          <w:sz w:val="25"/>
          <w:szCs w:val="25"/>
        </w:rPr>
        <w:t xml:space="preserve"> тыс. рублей, </w:t>
      </w:r>
      <w:r w:rsidR="00C00BB2">
        <w:rPr>
          <w:rFonts w:ascii="Times New Roman" w:hAnsi="Times New Roman"/>
          <w:sz w:val="25"/>
          <w:szCs w:val="25"/>
        </w:rPr>
        <w:t>иные межбюджетные трансферты</w:t>
      </w:r>
      <w:r w:rsidR="00ED3904">
        <w:rPr>
          <w:rFonts w:ascii="Times New Roman" w:hAnsi="Times New Roman"/>
          <w:sz w:val="25"/>
          <w:szCs w:val="25"/>
        </w:rPr>
        <w:t xml:space="preserve"> в сумме 1418,8 тыс. рублей,</w:t>
      </w:r>
      <w:r w:rsidR="00C00BB2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>объем</w:t>
      </w:r>
      <w:r w:rsidRPr="007975F4">
        <w:rPr>
          <w:rFonts w:ascii="Times New Roman" w:hAnsi="Times New Roman"/>
          <w:sz w:val="25"/>
          <w:szCs w:val="25"/>
        </w:rPr>
        <w:t xml:space="preserve"> расходов бюджета составил</w:t>
      </w:r>
      <w:r w:rsidR="00DD369D">
        <w:rPr>
          <w:rFonts w:ascii="Times New Roman" w:hAnsi="Times New Roman"/>
          <w:sz w:val="25"/>
          <w:szCs w:val="25"/>
        </w:rPr>
        <w:t xml:space="preserve"> в сумме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ED3904">
        <w:rPr>
          <w:rFonts w:ascii="Times New Roman" w:hAnsi="Times New Roman"/>
          <w:sz w:val="25"/>
          <w:szCs w:val="25"/>
        </w:rPr>
        <w:t>326157,7</w:t>
      </w:r>
      <w:r w:rsidR="007975F4" w:rsidRPr="007975F4">
        <w:rPr>
          <w:rFonts w:ascii="Times New Roman" w:hAnsi="Times New Roman"/>
          <w:sz w:val="25"/>
          <w:szCs w:val="25"/>
        </w:rPr>
        <w:t xml:space="preserve"> тыс. рублей, дефицит бюджета </w:t>
      </w:r>
      <w:r w:rsidR="00A12085">
        <w:rPr>
          <w:rFonts w:ascii="Times New Roman" w:hAnsi="Times New Roman"/>
          <w:sz w:val="25"/>
          <w:szCs w:val="25"/>
        </w:rPr>
        <w:t xml:space="preserve">составил </w:t>
      </w:r>
      <w:r w:rsidR="00C36824">
        <w:rPr>
          <w:rFonts w:ascii="Times New Roman" w:hAnsi="Times New Roman"/>
          <w:sz w:val="25"/>
          <w:szCs w:val="25"/>
        </w:rPr>
        <w:t xml:space="preserve">в сумме </w:t>
      </w:r>
      <w:r w:rsidR="00ED3904">
        <w:rPr>
          <w:rFonts w:ascii="Times New Roman" w:hAnsi="Times New Roman"/>
          <w:sz w:val="25"/>
          <w:szCs w:val="25"/>
        </w:rPr>
        <w:t>1775,6</w:t>
      </w:r>
      <w:r w:rsidR="007975F4" w:rsidRPr="007975F4">
        <w:rPr>
          <w:rFonts w:ascii="Times New Roman" w:hAnsi="Times New Roman"/>
          <w:sz w:val="25"/>
          <w:szCs w:val="25"/>
        </w:rPr>
        <w:t xml:space="preserve"> тыс. рублей.</w:t>
      </w:r>
      <w:proofErr w:type="gramEnd"/>
    </w:p>
    <w:p w:rsidR="003A4ACE" w:rsidRDefault="003A4ACE" w:rsidP="00B85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</w:p>
    <w:p w:rsidR="00813C01" w:rsidRPr="007F37CA" w:rsidRDefault="003A4ACE" w:rsidP="00B85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ab/>
      </w:r>
      <w:r w:rsidR="00813C01" w:rsidRPr="00D42AAF">
        <w:rPr>
          <w:rFonts w:ascii="Times New Roman" w:hAnsi="Times New Roman"/>
          <w:sz w:val="25"/>
          <w:szCs w:val="25"/>
        </w:rPr>
        <w:t>Изменения основных параметров бюджета района на 201</w:t>
      </w:r>
      <w:r w:rsidR="00B42B08">
        <w:rPr>
          <w:rFonts w:ascii="Times New Roman" w:hAnsi="Times New Roman"/>
          <w:sz w:val="25"/>
          <w:szCs w:val="25"/>
        </w:rPr>
        <w:t>9</w:t>
      </w:r>
      <w:r w:rsidR="00813C01" w:rsidRPr="00D42AAF">
        <w:rPr>
          <w:rFonts w:ascii="Times New Roman" w:hAnsi="Times New Roman"/>
          <w:sz w:val="25"/>
          <w:szCs w:val="25"/>
        </w:rPr>
        <w:t xml:space="preserve"> год</w:t>
      </w:r>
      <w:r w:rsidR="00B857A5" w:rsidRPr="00D42AAF">
        <w:rPr>
          <w:rFonts w:ascii="Times New Roman" w:hAnsi="Times New Roman"/>
          <w:sz w:val="25"/>
          <w:szCs w:val="25"/>
        </w:rPr>
        <w:t xml:space="preserve"> показаны </w:t>
      </w:r>
      <w:r w:rsidR="007975F4">
        <w:rPr>
          <w:rFonts w:ascii="Times New Roman" w:hAnsi="Times New Roman"/>
          <w:sz w:val="25"/>
          <w:szCs w:val="25"/>
        </w:rPr>
        <w:t xml:space="preserve">в </w:t>
      </w:r>
      <w:r w:rsidR="00BF76BD">
        <w:rPr>
          <w:rFonts w:ascii="Times New Roman" w:hAnsi="Times New Roman"/>
          <w:sz w:val="25"/>
          <w:szCs w:val="25"/>
        </w:rPr>
        <w:t>ниже</w:t>
      </w:r>
      <w:r w:rsidR="007975F4">
        <w:rPr>
          <w:rFonts w:ascii="Times New Roman" w:hAnsi="Times New Roman"/>
          <w:sz w:val="25"/>
          <w:szCs w:val="25"/>
        </w:rPr>
        <w:t>следующей таблице</w:t>
      </w:r>
      <w:r w:rsidR="00B857A5">
        <w:rPr>
          <w:rFonts w:ascii="Times New Roman" w:hAnsi="Times New Roman"/>
          <w:sz w:val="26"/>
          <w:szCs w:val="26"/>
        </w:rPr>
        <w:t>:</w:t>
      </w:r>
    </w:p>
    <w:p w:rsidR="00EF43D1" w:rsidRPr="00C21A5C" w:rsidRDefault="003A4ACE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A5A96" w:rsidRPr="00C21A5C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2268"/>
        <w:gridCol w:w="1276"/>
      </w:tblGrid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Первоначальный бюджет</w:t>
            </w:r>
          </w:p>
          <w:p w:rsidR="00DD369D" w:rsidRPr="00D42AAF" w:rsidRDefault="00DD369D" w:rsidP="006A4742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201</w:t>
            </w:r>
            <w:r w:rsidR="006A4742">
              <w:rPr>
                <w:rFonts w:ascii="Times New Roman" w:eastAsia="Times New Roman" w:hAnsi="Times New Roman"/>
                <w:sz w:val="25"/>
                <w:szCs w:val="25"/>
              </w:rPr>
              <w:t>9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Default="0025318A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Уточненный бюджет</w:t>
            </w:r>
          </w:p>
          <w:p w:rsidR="00DD369D" w:rsidRPr="00D42AAF" w:rsidRDefault="00DD369D" w:rsidP="006A4742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201</w:t>
            </w:r>
            <w:r w:rsidR="006A4742">
              <w:rPr>
                <w:rFonts w:ascii="Times New Roman" w:eastAsia="Times New Roman" w:hAnsi="Times New Roman"/>
                <w:sz w:val="25"/>
                <w:szCs w:val="25"/>
              </w:rPr>
              <w:t>9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proofErr w:type="spellStart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Изменения</w:t>
            </w:r>
            <w:proofErr w:type="gramStart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,у</w:t>
            </w:r>
            <w:proofErr w:type="gramEnd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величения</w:t>
            </w:r>
            <w:proofErr w:type="spellEnd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(+), уменьшения(-), (гр.3-гр.2)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1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 xml:space="preserve">То же </w:t>
            </w:r>
          </w:p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%</w:t>
            </w:r>
          </w:p>
        </w:tc>
      </w:tr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8</w:t>
            </w:r>
          </w:p>
        </w:tc>
      </w:tr>
      <w:tr w:rsidR="00D60EB8" w:rsidRPr="0098379B" w:rsidTr="00041271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5C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Доходы, всего</w:t>
            </w:r>
          </w:p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302253,9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324382,1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3B2B53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+</w:t>
            </w:r>
            <w:r w:rsidR="00884AD3">
              <w:rPr>
                <w:rFonts w:ascii="Times New Roman" w:eastAsia="Times New Roman" w:hAnsi="Times New Roman"/>
                <w:b/>
                <w:sz w:val="25"/>
                <w:szCs w:val="25"/>
              </w:rPr>
              <w:t>22128,2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7,3</w:t>
            </w:r>
          </w:p>
        </w:tc>
      </w:tr>
      <w:tr w:rsidR="00D60EB8" w:rsidRPr="007F37CA" w:rsidTr="00041271">
        <w:trPr>
          <w:trHeight w:val="6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277877,9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298240,9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3B2B5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+</w:t>
            </w:r>
            <w:r w:rsidR="00884AD3">
              <w:rPr>
                <w:rFonts w:ascii="Times New Roman" w:eastAsia="Times New Roman" w:hAnsi="Times New Roman"/>
                <w:sz w:val="25"/>
                <w:szCs w:val="25"/>
              </w:rPr>
              <w:t>20363,0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7,3</w:t>
            </w:r>
          </w:p>
        </w:tc>
      </w:tr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22922,0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24722,4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3B2B5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+</w:t>
            </w:r>
            <w:r w:rsidR="00884AD3">
              <w:rPr>
                <w:rFonts w:ascii="Times New Roman" w:eastAsia="Times New Roman" w:hAnsi="Times New Roman"/>
                <w:sz w:val="25"/>
                <w:szCs w:val="25"/>
              </w:rPr>
              <w:t>1800,4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884AD3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7,9</w:t>
            </w:r>
          </w:p>
        </w:tc>
      </w:tr>
      <w:tr w:rsidR="00D60EB8" w:rsidRPr="007F37CA" w:rsidTr="00041271">
        <w:trPr>
          <w:trHeight w:val="8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5C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Расходы, всего</w:t>
            </w:r>
          </w:p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1B614C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302253,9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1B614C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326157,7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3B2B53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+</w:t>
            </w:r>
            <w:r w:rsidR="001B614C">
              <w:rPr>
                <w:rFonts w:ascii="Times New Roman" w:eastAsia="Times New Roman" w:hAnsi="Times New Roman"/>
                <w:b/>
                <w:sz w:val="25"/>
                <w:szCs w:val="25"/>
              </w:rPr>
              <w:t>23903,8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1B614C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7,9</w:t>
            </w:r>
          </w:p>
        </w:tc>
      </w:tr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Дефицит</w:t>
            </w:r>
            <w:proofErr w:type="gramStart"/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(-)</w:t>
            </w:r>
            <w:proofErr w:type="gramEnd"/>
          </w:p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профицит</w:t>
            </w:r>
            <w:proofErr w:type="gramStart"/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B457A0" w:rsidP="00B457A0">
            <w:pPr>
              <w:spacing w:after="150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D42AAF" w:rsidRDefault="00C245A5" w:rsidP="001B614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-</w:t>
            </w:r>
            <w:r w:rsidR="001B614C">
              <w:rPr>
                <w:rFonts w:ascii="Times New Roman" w:eastAsia="Times New Roman" w:hAnsi="Times New Roman"/>
                <w:b/>
                <w:sz w:val="25"/>
                <w:szCs w:val="25"/>
              </w:rPr>
              <w:t>1775,6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0D56EA" w:rsidP="001B614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-</w:t>
            </w:r>
            <w:r w:rsidR="001B614C">
              <w:rPr>
                <w:rFonts w:ascii="Times New Roman" w:eastAsia="Times New Roman" w:hAnsi="Times New Roman"/>
                <w:b/>
                <w:sz w:val="25"/>
                <w:szCs w:val="25"/>
              </w:rPr>
              <w:t>1775,6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D42AAF" w:rsidRDefault="004339B5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0</w:t>
            </w:r>
          </w:p>
        </w:tc>
      </w:tr>
    </w:tbl>
    <w:p w:rsidR="009834A6" w:rsidRDefault="009834A6" w:rsidP="00647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404E" w:rsidRPr="00D42AAF" w:rsidRDefault="007D404E" w:rsidP="00647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Объем бюджета  района </w:t>
      </w:r>
      <w:r w:rsidR="00211136" w:rsidRPr="00D42AAF">
        <w:rPr>
          <w:rFonts w:ascii="Times New Roman" w:hAnsi="Times New Roman"/>
          <w:sz w:val="25"/>
          <w:szCs w:val="25"/>
        </w:rPr>
        <w:t xml:space="preserve">по уточненному бюджету, </w:t>
      </w:r>
      <w:r w:rsidRPr="00D42AAF">
        <w:rPr>
          <w:rFonts w:ascii="Times New Roman" w:hAnsi="Times New Roman"/>
          <w:sz w:val="25"/>
          <w:szCs w:val="25"/>
        </w:rPr>
        <w:t>в результате внесенных изменений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B30513" w:rsidRPr="00D42AAF">
        <w:rPr>
          <w:rFonts w:ascii="Times New Roman" w:hAnsi="Times New Roman"/>
          <w:sz w:val="25"/>
          <w:szCs w:val="25"/>
        </w:rPr>
        <w:t xml:space="preserve">по сравнению с первоначальным бюджетом, </w:t>
      </w:r>
      <w:r w:rsidRPr="00D42AAF">
        <w:rPr>
          <w:rFonts w:ascii="Times New Roman" w:hAnsi="Times New Roman"/>
          <w:sz w:val="25"/>
          <w:szCs w:val="25"/>
        </w:rPr>
        <w:t>изменился следующим образом</w:t>
      </w:r>
      <w:r w:rsidRPr="00D42AAF">
        <w:rPr>
          <w:rFonts w:ascii="Times New Roman" w:hAnsi="Times New Roman"/>
          <w:color w:val="0070C0"/>
          <w:sz w:val="25"/>
          <w:szCs w:val="25"/>
        </w:rPr>
        <w:t>: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041271">
        <w:rPr>
          <w:rFonts w:ascii="Times New Roman" w:hAnsi="Times New Roman"/>
          <w:sz w:val="25"/>
          <w:szCs w:val="25"/>
        </w:rPr>
        <w:t>- по доходам – увеличился</w:t>
      </w:r>
      <w:r w:rsidRPr="00D42AAF">
        <w:rPr>
          <w:rFonts w:ascii="Times New Roman" w:hAnsi="Times New Roman"/>
          <w:sz w:val="25"/>
          <w:szCs w:val="25"/>
        </w:rPr>
        <w:t xml:space="preserve"> на сумму </w:t>
      </w:r>
      <w:r w:rsidR="001B614C">
        <w:rPr>
          <w:rFonts w:ascii="Times New Roman" w:eastAsia="Times New Roman" w:hAnsi="Times New Roman"/>
          <w:sz w:val="25"/>
          <w:szCs w:val="25"/>
        </w:rPr>
        <w:t>22128,2</w:t>
      </w:r>
      <w:r w:rsidRPr="00D42AAF">
        <w:rPr>
          <w:rFonts w:ascii="Times New Roman" w:hAnsi="Times New Roman"/>
          <w:sz w:val="25"/>
          <w:szCs w:val="25"/>
        </w:rPr>
        <w:t xml:space="preserve">тыс. рублей, или на </w:t>
      </w:r>
      <w:r w:rsidR="001B614C">
        <w:rPr>
          <w:rFonts w:ascii="Times New Roman" w:hAnsi="Times New Roman"/>
          <w:sz w:val="25"/>
          <w:szCs w:val="25"/>
        </w:rPr>
        <w:t>7,3</w:t>
      </w:r>
      <w:r w:rsidRPr="00D42AAF">
        <w:rPr>
          <w:rFonts w:ascii="Times New Roman" w:hAnsi="Times New Roman"/>
          <w:sz w:val="25"/>
          <w:szCs w:val="25"/>
        </w:rPr>
        <w:t xml:space="preserve"> %; 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>- по расходам  -  у</w:t>
      </w:r>
      <w:r w:rsidR="002B6EB3">
        <w:rPr>
          <w:rFonts w:ascii="Times New Roman" w:hAnsi="Times New Roman"/>
          <w:sz w:val="25"/>
          <w:szCs w:val="25"/>
        </w:rPr>
        <w:t>величился</w:t>
      </w:r>
      <w:r w:rsidRPr="00D42AAF">
        <w:rPr>
          <w:rFonts w:ascii="Times New Roman" w:hAnsi="Times New Roman"/>
          <w:sz w:val="25"/>
          <w:szCs w:val="25"/>
        </w:rPr>
        <w:t xml:space="preserve"> на сумму </w:t>
      </w:r>
      <w:r w:rsidR="001B614C">
        <w:rPr>
          <w:rFonts w:ascii="Times New Roman" w:eastAsia="Times New Roman" w:hAnsi="Times New Roman"/>
          <w:sz w:val="25"/>
          <w:szCs w:val="25"/>
        </w:rPr>
        <w:t>23903,8</w:t>
      </w:r>
      <w:r w:rsidRPr="00D42AAF">
        <w:rPr>
          <w:rFonts w:ascii="Times New Roman" w:hAnsi="Times New Roman"/>
          <w:sz w:val="25"/>
          <w:szCs w:val="25"/>
        </w:rPr>
        <w:t xml:space="preserve">тыс. рублей,  или на </w:t>
      </w:r>
      <w:r w:rsidR="001B614C">
        <w:rPr>
          <w:rFonts w:ascii="Times New Roman" w:hAnsi="Times New Roman"/>
          <w:sz w:val="25"/>
          <w:szCs w:val="25"/>
        </w:rPr>
        <w:t>7,9</w:t>
      </w:r>
      <w:r w:rsidRPr="00D42AAF">
        <w:rPr>
          <w:rFonts w:ascii="Times New Roman" w:hAnsi="Times New Roman"/>
          <w:sz w:val="25"/>
          <w:szCs w:val="25"/>
        </w:rPr>
        <w:t xml:space="preserve"> %;</w:t>
      </w:r>
    </w:p>
    <w:p w:rsidR="007D404E" w:rsidRPr="00D42AAF" w:rsidRDefault="007B389A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>-</w:t>
      </w:r>
      <w:r w:rsidR="007D404E" w:rsidRPr="00D42AAF">
        <w:rPr>
          <w:rFonts w:ascii="Times New Roman" w:hAnsi="Times New Roman"/>
          <w:sz w:val="25"/>
          <w:szCs w:val="25"/>
        </w:rPr>
        <w:t xml:space="preserve">дефицит бюджета – </w:t>
      </w:r>
      <w:r w:rsidR="002B6EB3">
        <w:rPr>
          <w:rFonts w:ascii="Times New Roman" w:hAnsi="Times New Roman"/>
          <w:sz w:val="25"/>
          <w:szCs w:val="25"/>
        </w:rPr>
        <w:t xml:space="preserve">первоначально </w:t>
      </w:r>
      <w:r w:rsidR="00020EAB" w:rsidRPr="00D42AAF">
        <w:rPr>
          <w:rFonts w:ascii="Times New Roman" w:hAnsi="Times New Roman"/>
          <w:sz w:val="25"/>
          <w:szCs w:val="25"/>
        </w:rPr>
        <w:t xml:space="preserve">отсутствовал, </w:t>
      </w:r>
      <w:r w:rsidRPr="00D42AAF">
        <w:rPr>
          <w:rFonts w:ascii="Times New Roman" w:hAnsi="Times New Roman"/>
          <w:sz w:val="25"/>
          <w:szCs w:val="25"/>
        </w:rPr>
        <w:t xml:space="preserve">в результате </w:t>
      </w:r>
      <w:r w:rsidR="00DD369D">
        <w:rPr>
          <w:rFonts w:ascii="Times New Roman" w:hAnsi="Times New Roman"/>
          <w:sz w:val="25"/>
          <w:szCs w:val="25"/>
        </w:rPr>
        <w:t>уточнения бюджета</w:t>
      </w:r>
      <w:r w:rsidR="002B6EB3">
        <w:rPr>
          <w:rFonts w:ascii="Times New Roman" w:hAnsi="Times New Roman"/>
          <w:sz w:val="25"/>
          <w:szCs w:val="25"/>
        </w:rPr>
        <w:t xml:space="preserve"> составил </w:t>
      </w:r>
      <w:r w:rsidR="001B614C">
        <w:rPr>
          <w:rFonts w:ascii="Times New Roman" w:hAnsi="Times New Roman"/>
          <w:sz w:val="25"/>
          <w:szCs w:val="25"/>
        </w:rPr>
        <w:t>1775,6</w:t>
      </w:r>
      <w:r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7D404E" w:rsidRPr="00D42AAF">
        <w:rPr>
          <w:rFonts w:ascii="Times New Roman" w:hAnsi="Times New Roman"/>
          <w:sz w:val="25"/>
          <w:szCs w:val="25"/>
        </w:rPr>
        <w:t xml:space="preserve">. 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Pr="00D42AAF">
        <w:rPr>
          <w:rFonts w:ascii="Times New Roman" w:hAnsi="Times New Roman"/>
          <w:sz w:val="25"/>
          <w:szCs w:val="25"/>
        </w:rPr>
        <w:t xml:space="preserve">Объем безвозмездных поступлений в результате </w:t>
      </w:r>
      <w:r w:rsidR="000D56EA">
        <w:rPr>
          <w:rFonts w:ascii="Times New Roman" w:hAnsi="Times New Roman"/>
          <w:sz w:val="25"/>
          <w:szCs w:val="25"/>
        </w:rPr>
        <w:t>уточнения бюджета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DC4E25" w:rsidRPr="00D42AAF">
        <w:rPr>
          <w:rFonts w:ascii="Times New Roman" w:hAnsi="Times New Roman"/>
          <w:sz w:val="25"/>
          <w:szCs w:val="25"/>
        </w:rPr>
        <w:t>у</w:t>
      </w:r>
      <w:r w:rsidR="002B6EB3">
        <w:rPr>
          <w:rFonts w:ascii="Times New Roman" w:hAnsi="Times New Roman"/>
          <w:sz w:val="25"/>
          <w:szCs w:val="25"/>
        </w:rPr>
        <w:t>величи</w:t>
      </w:r>
      <w:r w:rsidR="007B389A" w:rsidRPr="00D42AAF">
        <w:rPr>
          <w:rFonts w:ascii="Times New Roman" w:hAnsi="Times New Roman"/>
          <w:sz w:val="25"/>
          <w:szCs w:val="25"/>
        </w:rPr>
        <w:t>л</w:t>
      </w:r>
      <w:r w:rsidR="00DC4E25" w:rsidRPr="00D42AAF">
        <w:rPr>
          <w:rFonts w:ascii="Times New Roman" w:hAnsi="Times New Roman"/>
          <w:sz w:val="25"/>
          <w:szCs w:val="25"/>
        </w:rPr>
        <w:t xml:space="preserve">ся </w:t>
      </w:r>
      <w:r w:rsidR="00A34746">
        <w:rPr>
          <w:rFonts w:ascii="Times New Roman" w:hAnsi="Times New Roman"/>
          <w:sz w:val="25"/>
          <w:szCs w:val="25"/>
        </w:rPr>
        <w:t xml:space="preserve">по сравнению с первоначальным бюджетом </w:t>
      </w:r>
      <w:r w:rsidRPr="00D42AAF">
        <w:rPr>
          <w:rFonts w:ascii="Times New Roman" w:hAnsi="Times New Roman"/>
          <w:sz w:val="25"/>
          <w:szCs w:val="25"/>
        </w:rPr>
        <w:t xml:space="preserve">на  </w:t>
      </w:r>
      <w:r w:rsidR="001B614C">
        <w:rPr>
          <w:rFonts w:ascii="Times New Roman" w:hAnsi="Times New Roman"/>
          <w:sz w:val="25"/>
          <w:szCs w:val="25"/>
        </w:rPr>
        <w:t>20363,</w:t>
      </w:r>
      <w:r w:rsidR="002B6EB3">
        <w:rPr>
          <w:rFonts w:ascii="Times New Roman" w:hAnsi="Times New Roman"/>
          <w:sz w:val="25"/>
          <w:szCs w:val="25"/>
        </w:rPr>
        <w:t>0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A34746">
        <w:rPr>
          <w:rFonts w:ascii="Times New Roman" w:hAnsi="Times New Roman"/>
          <w:sz w:val="25"/>
          <w:szCs w:val="25"/>
        </w:rPr>
        <w:t xml:space="preserve">больше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1B614C">
        <w:rPr>
          <w:rFonts w:ascii="Times New Roman" w:hAnsi="Times New Roman"/>
          <w:sz w:val="25"/>
          <w:szCs w:val="25"/>
        </w:rPr>
        <w:t>7,3</w:t>
      </w:r>
      <w:r w:rsidRPr="00D42AAF">
        <w:rPr>
          <w:rFonts w:ascii="Times New Roman" w:hAnsi="Times New Roman"/>
          <w:sz w:val="25"/>
          <w:szCs w:val="25"/>
        </w:rPr>
        <w:t xml:space="preserve"> %.</w:t>
      </w:r>
    </w:p>
    <w:p w:rsidR="00755C8C" w:rsidRPr="00D42AAF" w:rsidRDefault="00755C8C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Объем налоговых и неналоговых (собственных) доходов в результате </w:t>
      </w:r>
      <w:r w:rsidR="000D56EA">
        <w:rPr>
          <w:rFonts w:ascii="Times New Roman" w:hAnsi="Times New Roman"/>
          <w:sz w:val="25"/>
          <w:szCs w:val="25"/>
        </w:rPr>
        <w:t>уточнения бюджета</w:t>
      </w:r>
      <w:r w:rsidRPr="00D42AAF">
        <w:rPr>
          <w:rFonts w:ascii="Times New Roman" w:hAnsi="Times New Roman"/>
          <w:sz w:val="25"/>
          <w:szCs w:val="25"/>
        </w:rPr>
        <w:t xml:space="preserve"> у</w:t>
      </w:r>
      <w:r w:rsidR="002B6EB3">
        <w:rPr>
          <w:rFonts w:ascii="Times New Roman" w:hAnsi="Times New Roman"/>
          <w:sz w:val="25"/>
          <w:szCs w:val="25"/>
        </w:rPr>
        <w:t>величи</w:t>
      </w:r>
      <w:r w:rsidRPr="00D42AAF">
        <w:rPr>
          <w:rFonts w:ascii="Times New Roman" w:hAnsi="Times New Roman"/>
          <w:sz w:val="25"/>
          <w:szCs w:val="25"/>
        </w:rPr>
        <w:t xml:space="preserve">лся </w:t>
      </w:r>
      <w:r w:rsidR="00A34746">
        <w:rPr>
          <w:rFonts w:ascii="Times New Roman" w:hAnsi="Times New Roman"/>
          <w:sz w:val="25"/>
          <w:szCs w:val="25"/>
        </w:rPr>
        <w:t xml:space="preserve">по сравнению с первоначальным бюджетом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1B614C">
        <w:rPr>
          <w:rFonts w:ascii="Times New Roman" w:hAnsi="Times New Roman"/>
          <w:sz w:val="25"/>
          <w:szCs w:val="25"/>
        </w:rPr>
        <w:t>1800,4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A34746">
        <w:rPr>
          <w:rFonts w:ascii="Times New Roman" w:hAnsi="Times New Roman"/>
          <w:sz w:val="25"/>
          <w:szCs w:val="25"/>
        </w:rPr>
        <w:t xml:space="preserve">больше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1B614C">
        <w:rPr>
          <w:rFonts w:ascii="Times New Roman" w:hAnsi="Times New Roman"/>
          <w:sz w:val="25"/>
          <w:szCs w:val="25"/>
        </w:rPr>
        <w:t>7,9</w:t>
      </w:r>
      <w:r w:rsidRPr="00D42AAF">
        <w:rPr>
          <w:rFonts w:ascii="Times New Roman" w:hAnsi="Times New Roman"/>
          <w:sz w:val="25"/>
          <w:szCs w:val="25"/>
        </w:rPr>
        <w:t xml:space="preserve"> %.</w:t>
      </w:r>
    </w:p>
    <w:p w:rsidR="00813C01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3B2B53">
        <w:rPr>
          <w:rFonts w:ascii="Times New Roman" w:hAnsi="Times New Roman"/>
          <w:sz w:val="25"/>
          <w:szCs w:val="25"/>
        </w:rPr>
        <w:t>При анализе О</w:t>
      </w:r>
      <w:r w:rsidR="00813C01" w:rsidRPr="00D42AAF">
        <w:rPr>
          <w:rFonts w:ascii="Times New Roman" w:hAnsi="Times New Roman"/>
          <w:sz w:val="25"/>
          <w:szCs w:val="25"/>
        </w:rPr>
        <w:t>тчета установлено, что бюджетные назначения, указанные в представленном отчете об исполнении бюджета района  за 201</w:t>
      </w:r>
      <w:r w:rsidR="001B614C">
        <w:rPr>
          <w:rFonts w:ascii="Times New Roman" w:hAnsi="Times New Roman"/>
          <w:sz w:val="25"/>
          <w:szCs w:val="25"/>
        </w:rPr>
        <w:t>9</w:t>
      </w:r>
      <w:r w:rsidR="00813C01" w:rsidRPr="00D42AAF">
        <w:rPr>
          <w:rFonts w:ascii="Times New Roman" w:hAnsi="Times New Roman"/>
          <w:sz w:val="25"/>
          <w:szCs w:val="25"/>
        </w:rPr>
        <w:t xml:space="preserve"> год, соответствуют основным характеристикам, утв</w:t>
      </w:r>
      <w:r w:rsidR="00A36848" w:rsidRPr="00D42AAF">
        <w:rPr>
          <w:rFonts w:ascii="Times New Roman" w:hAnsi="Times New Roman"/>
          <w:sz w:val="25"/>
          <w:szCs w:val="25"/>
        </w:rPr>
        <w:t xml:space="preserve">ержденным Решением о  бюджете  </w:t>
      </w:r>
      <w:r w:rsidR="00813C01" w:rsidRPr="00D42AAF">
        <w:rPr>
          <w:rFonts w:ascii="Times New Roman" w:hAnsi="Times New Roman"/>
          <w:sz w:val="25"/>
          <w:szCs w:val="25"/>
        </w:rPr>
        <w:t>района</w:t>
      </w:r>
      <w:r w:rsidR="00B16BD9" w:rsidRPr="00D42AAF">
        <w:rPr>
          <w:rFonts w:ascii="Times New Roman" w:hAnsi="Times New Roman"/>
          <w:sz w:val="25"/>
          <w:szCs w:val="25"/>
        </w:rPr>
        <w:t xml:space="preserve"> на 201</w:t>
      </w:r>
      <w:r w:rsidR="001B614C">
        <w:rPr>
          <w:rFonts w:ascii="Times New Roman" w:hAnsi="Times New Roman"/>
          <w:sz w:val="25"/>
          <w:szCs w:val="25"/>
        </w:rPr>
        <w:t>9</w:t>
      </w:r>
      <w:r w:rsidR="00B16BD9" w:rsidRPr="00D42AAF">
        <w:rPr>
          <w:rFonts w:ascii="Times New Roman" w:hAnsi="Times New Roman"/>
          <w:sz w:val="25"/>
          <w:szCs w:val="25"/>
        </w:rPr>
        <w:t xml:space="preserve"> год</w:t>
      </w:r>
      <w:r w:rsidR="00813C01" w:rsidRPr="00D42AAF">
        <w:rPr>
          <w:rFonts w:ascii="Times New Roman" w:hAnsi="Times New Roman"/>
          <w:sz w:val="25"/>
          <w:szCs w:val="25"/>
        </w:rPr>
        <w:t>.</w:t>
      </w:r>
    </w:p>
    <w:p w:rsidR="00972D16" w:rsidRPr="00D42AAF" w:rsidRDefault="0003643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813C01" w:rsidRPr="00D42AAF">
        <w:rPr>
          <w:rFonts w:ascii="Times New Roman" w:hAnsi="Times New Roman"/>
          <w:sz w:val="25"/>
          <w:szCs w:val="25"/>
        </w:rPr>
        <w:t xml:space="preserve">Показатели </w:t>
      </w:r>
      <w:r w:rsidR="00972D16" w:rsidRPr="00D42AAF">
        <w:rPr>
          <w:rFonts w:ascii="Times New Roman" w:hAnsi="Times New Roman"/>
          <w:sz w:val="25"/>
          <w:szCs w:val="25"/>
        </w:rPr>
        <w:t>утвержденной и уточненной бюджетных росписей соответствуют показателям бюджета района на 201</w:t>
      </w:r>
      <w:r w:rsidR="001B614C">
        <w:rPr>
          <w:rFonts w:ascii="Times New Roman" w:hAnsi="Times New Roman"/>
          <w:sz w:val="25"/>
          <w:szCs w:val="25"/>
        </w:rPr>
        <w:t>9</w:t>
      </w:r>
      <w:r w:rsidR="00972D16" w:rsidRPr="00D42AAF">
        <w:rPr>
          <w:rFonts w:ascii="Times New Roman" w:hAnsi="Times New Roman"/>
          <w:sz w:val="25"/>
          <w:szCs w:val="25"/>
        </w:rPr>
        <w:t xml:space="preserve"> год, утвержденных Решениями Хурала представителей </w:t>
      </w:r>
      <w:proofErr w:type="spellStart"/>
      <w:r w:rsidR="00972D16" w:rsidRPr="00D42AAF">
        <w:rPr>
          <w:rFonts w:ascii="Times New Roman" w:hAnsi="Times New Roman"/>
          <w:sz w:val="25"/>
          <w:szCs w:val="25"/>
        </w:rPr>
        <w:t>Чаа-Хольско</w:t>
      </w:r>
      <w:r w:rsidR="00DF0018" w:rsidRPr="00D42AAF">
        <w:rPr>
          <w:rFonts w:ascii="Times New Roman" w:hAnsi="Times New Roman"/>
          <w:sz w:val="25"/>
          <w:szCs w:val="25"/>
        </w:rPr>
        <w:t>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018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DF0018" w:rsidRPr="00D42AAF">
        <w:rPr>
          <w:rFonts w:ascii="Times New Roman" w:hAnsi="Times New Roman"/>
          <w:sz w:val="25"/>
          <w:szCs w:val="25"/>
        </w:rPr>
        <w:t xml:space="preserve"> Республики Тыва</w:t>
      </w:r>
      <w:r w:rsidR="00972D16" w:rsidRPr="00D42AAF">
        <w:rPr>
          <w:rFonts w:ascii="Times New Roman" w:hAnsi="Times New Roman"/>
          <w:sz w:val="25"/>
          <w:szCs w:val="25"/>
        </w:rPr>
        <w:t xml:space="preserve"> от </w:t>
      </w:r>
      <w:r w:rsidR="001B614C">
        <w:rPr>
          <w:rFonts w:ascii="Times New Roman" w:hAnsi="Times New Roman"/>
          <w:sz w:val="25"/>
          <w:szCs w:val="25"/>
        </w:rPr>
        <w:t>18</w:t>
      </w:r>
      <w:r w:rsidR="00DF0018" w:rsidRPr="00D42AAF">
        <w:rPr>
          <w:rFonts w:ascii="Times New Roman" w:hAnsi="Times New Roman"/>
          <w:sz w:val="25"/>
          <w:szCs w:val="25"/>
        </w:rPr>
        <w:t>.12.201</w:t>
      </w:r>
      <w:r w:rsidR="001B614C">
        <w:rPr>
          <w:rFonts w:ascii="Times New Roman" w:hAnsi="Times New Roman"/>
          <w:sz w:val="25"/>
          <w:szCs w:val="25"/>
        </w:rPr>
        <w:t>8</w:t>
      </w:r>
      <w:r w:rsidR="00DF0018" w:rsidRPr="00D42AAF">
        <w:rPr>
          <w:rFonts w:ascii="Times New Roman" w:hAnsi="Times New Roman"/>
          <w:sz w:val="25"/>
          <w:szCs w:val="25"/>
        </w:rPr>
        <w:t xml:space="preserve"> г. № </w:t>
      </w:r>
      <w:r w:rsidR="001B614C">
        <w:rPr>
          <w:rFonts w:ascii="Times New Roman" w:hAnsi="Times New Roman"/>
          <w:sz w:val="25"/>
          <w:szCs w:val="25"/>
        </w:rPr>
        <w:t>105</w:t>
      </w:r>
      <w:r w:rsidR="00972D16" w:rsidRPr="00D42AAF">
        <w:rPr>
          <w:rFonts w:ascii="Times New Roman" w:hAnsi="Times New Roman"/>
          <w:sz w:val="25"/>
          <w:szCs w:val="25"/>
        </w:rPr>
        <w:t>,</w:t>
      </w:r>
      <w:r w:rsidR="003D0112" w:rsidRPr="00D42AAF">
        <w:rPr>
          <w:rFonts w:ascii="Times New Roman" w:hAnsi="Times New Roman"/>
          <w:sz w:val="25"/>
          <w:szCs w:val="25"/>
        </w:rPr>
        <w:t xml:space="preserve"> и</w:t>
      </w:r>
      <w:r w:rsidR="00972D16" w:rsidRPr="00D42AAF">
        <w:rPr>
          <w:rFonts w:ascii="Times New Roman" w:hAnsi="Times New Roman"/>
          <w:sz w:val="25"/>
          <w:szCs w:val="25"/>
        </w:rPr>
        <w:t xml:space="preserve"> от </w:t>
      </w:r>
      <w:r w:rsidR="001B614C">
        <w:rPr>
          <w:rFonts w:ascii="Times New Roman" w:hAnsi="Times New Roman"/>
          <w:sz w:val="25"/>
          <w:szCs w:val="25"/>
        </w:rPr>
        <w:t>31</w:t>
      </w:r>
      <w:r w:rsidR="00DF0018" w:rsidRPr="00D42AAF">
        <w:rPr>
          <w:rFonts w:ascii="Times New Roman" w:hAnsi="Times New Roman"/>
          <w:sz w:val="25"/>
          <w:szCs w:val="25"/>
        </w:rPr>
        <w:t>.12.201</w:t>
      </w:r>
      <w:r w:rsidR="001B614C">
        <w:rPr>
          <w:rFonts w:ascii="Times New Roman" w:hAnsi="Times New Roman"/>
          <w:sz w:val="25"/>
          <w:szCs w:val="25"/>
        </w:rPr>
        <w:t>9</w:t>
      </w:r>
      <w:r w:rsidR="00DF0018" w:rsidRPr="00D42AAF">
        <w:rPr>
          <w:rFonts w:ascii="Times New Roman" w:hAnsi="Times New Roman"/>
          <w:sz w:val="25"/>
          <w:szCs w:val="25"/>
        </w:rPr>
        <w:t xml:space="preserve"> г. № </w:t>
      </w:r>
      <w:r w:rsidR="001B614C">
        <w:rPr>
          <w:rFonts w:ascii="Times New Roman" w:hAnsi="Times New Roman"/>
          <w:sz w:val="25"/>
          <w:szCs w:val="25"/>
        </w:rPr>
        <w:t>158</w:t>
      </w:r>
      <w:r w:rsidR="00972D16" w:rsidRPr="00D42AAF">
        <w:rPr>
          <w:rFonts w:ascii="Times New Roman" w:hAnsi="Times New Roman"/>
          <w:sz w:val="25"/>
          <w:szCs w:val="25"/>
        </w:rPr>
        <w:t>.</w:t>
      </w:r>
    </w:p>
    <w:p w:rsidR="00201FAA" w:rsidRPr="00201FAA" w:rsidRDefault="00201FAA" w:rsidP="00201FAA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В течение 2019 года в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Чаа-Хольском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кожууне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бюджетный процесс основывался на положениях БК РФ, Положении о бюджетном процессе в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Чаа-Хольском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кожууне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3277FA" w:rsidRPr="00D42AAF" w:rsidRDefault="003277FA" w:rsidP="003277F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31CC1" w:rsidRPr="00D42AAF" w:rsidRDefault="00F474C1" w:rsidP="00F05F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Основные показатели исполнения</w:t>
      </w:r>
      <w:r w:rsidR="009259B9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бюджета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муниципального района                 «</w:t>
      </w:r>
      <w:proofErr w:type="spellStart"/>
      <w:r w:rsidR="008B60DA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Чаа</w:t>
      </w:r>
      <w:r w:rsidR="008C4AAE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-Хольск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ий</w:t>
      </w:r>
      <w:proofErr w:type="spellEnd"/>
      <w:r w:rsidR="003B2B5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Республики Тыва</w:t>
      </w:r>
      <w:r w:rsidR="003F7C04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»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за 201</w:t>
      </w:r>
      <w:r w:rsidR="00532BE9">
        <w:rPr>
          <w:rFonts w:ascii="Times New Roman" w:eastAsia="Times New Roman" w:hAnsi="Times New Roman"/>
          <w:b/>
          <w:sz w:val="25"/>
          <w:szCs w:val="25"/>
          <w:lang w:eastAsia="ru-RU"/>
        </w:rPr>
        <w:t>9</w:t>
      </w:r>
      <w:r w:rsidR="00F05F5F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</w:t>
      </w:r>
    </w:p>
    <w:p w:rsidR="00F474C1" w:rsidRPr="00D42AAF" w:rsidRDefault="00FA4E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По данным годового отчета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>об исполнении б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юджет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277FA" w:rsidRPr="00D42AAF">
        <w:rPr>
          <w:rFonts w:ascii="Times New Roman" w:eastAsia="Times New Roman" w:hAnsi="Times New Roman"/>
          <w:sz w:val="25"/>
          <w:szCs w:val="25"/>
          <w:lang w:eastAsia="ru-RU"/>
        </w:rPr>
        <w:t>района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proofErr w:type="spellEnd"/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Тыва»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за 201</w:t>
      </w:r>
      <w:r w:rsidR="00A5708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 района 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исполнен:</w:t>
      </w:r>
    </w:p>
    <w:p w:rsidR="00F474C1" w:rsidRPr="00D42AAF" w:rsidRDefault="00F474C1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- по доходам  на </w:t>
      </w:r>
      <w:r w:rsidR="00A5708D">
        <w:rPr>
          <w:rFonts w:ascii="Times New Roman" w:eastAsia="Times New Roman" w:hAnsi="Times New Roman"/>
          <w:sz w:val="25"/>
          <w:szCs w:val="25"/>
          <w:lang w:eastAsia="ru-RU"/>
        </w:rPr>
        <w:t>319788,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231CC1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</w:t>
      </w:r>
      <w:r w:rsidR="00B74F6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31CC1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рублей</w:t>
      </w:r>
      <w:r w:rsidR="007B5BFE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="0016664A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при плане </w:t>
      </w:r>
      <w:r w:rsidR="00A5708D">
        <w:rPr>
          <w:rFonts w:ascii="Times New Roman" w:eastAsia="Times New Roman" w:hAnsi="Times New Roman"/>
          <w:sz w:val="25"/>
          <w:szCs w:val="25"/>
          <w:lang w:eastAsia="ru-RU"/>
        </w:rPr>
        <w:t>324382,1</w:t>
      </w:r>
      <w:r w:rsidR="00A5708D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16664A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 рублей, </w:t>
      </w:r>
      <w:r w:rsidR="00984069" w:rsidRPr="00D42AAF">
        <w:rPr>
          <w:rFonts w:ascii="Times New Roman" w:hAnsi="Times New Roman"/>
          <w:color w:val="333333"/>
          <w:sz w:val="25"/>
          <w:szCs w:val="25"/>
        </w:rPr>
        <w:t>процент исполнения</w:t>
      </w:r>
      <w:r w:rsidR="003B2B5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AC2F5B">
        <w:rPr>
          <w:rFonts w:ascii="Times New Roman" w:hAnsi="Times New Roman"/>
          <w:color w:val="333333"/>
          <w:sz w:val="25"/>
          <w:szCs w:val="25"/>
        </w:rPr>
        <w:t xml:space="preserve">составляет </w:t>
      </w:r>
      <w:r w:rsidR="00A5708D">
        <w:rPr>
          <w:rFonts w:ascii="Times New Roman" w:hAnsi="Times New Roman"/>
          <w:color w:val="333333"/>
          <w:sz w:val="25"/>
          <w:szCs w:val="25"/>
        </w:rPr>
        <w:t>98,6</w:t>
      </w:r>
      <w:r w:rsidR="00457F5D">
        <w:rPr>
          <w:rFonts w:ascii="Times New Roman" w:hAnsi="Times New Roman"/>
          <w:color w:val="333333"/>
          <w:sz w:val="25"/>
          <w:szCs w:val="25"/>
        </w:rPr>
        <w:t>;</w:t>
      </w:r>
    </w:p>
    <w:p w:rsidR="00F474C1" w:rsidRPr="00D42AAF" w:rsidRDefault="00F474C1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расходам на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321368,8</w:t>
      </w:r>
      <w:r w:rsidR="00231CC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31CC1" w:rsidRPr="00D42AAF">
        <w:rPr>
          <w:rFonts w:ascii="Times New Roman" w:eastAsia="Times New Roman" w:hAnsi="Times New Roman"/>
          <w:sz w:val="25"/>
          <w:szCs w:val="25"/>
          <w:lang w:eastAsia="ru-RU"/>
        </w:rPr>
        <w:t>рублей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8251C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326157,7</w:t>
      </w:r>
      <w:r w:rsidR="008251C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процент исполнения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98,5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0C2B9C" w:rsidRPr="00D42AAF" w:rsidRDefault="000C2B9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бюджет исполнен с де</w:t>
      </w:r>
      <w:r w:rsidR="00AC2F5B">
        <w:rPr>
          <w:rFonts w:ascii="Times New Roman" w:eastAsia="Times New Roman" w:hAnsi="Times New Roman"/>
          <w:sz w:val="25"/>
          <w:szCs w:val="25"/>
          <w:lang w:eastAsia="ru-RU"/>
        </w:rPr>
        <w:t>фицитом в сумме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1580,5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021708" w:rsidRPr="00D42AAF" w:rsidRDefault="0002170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10236" w:rsidRPr="00D42AAF" w:rsidRDefault="009D6ED3" w:rsidP="00C21A5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hAnsi="Times New Roman"/>
          <w:color w:val="333333"/>
          <w:sz w:val="25"/>
          <w:szCs w:val="25"/>
        </w:rPr>
        <w:t xml:space="preserve">Исполнение основных параметров бюджета района  </w:t>
      </w:r>
      <w:r w:rsidR="00CE335E" w:rsidRPr="00D42AAF">
        <w:rPr>
          <w:rFonts w:ascii="Times New Roman" w:hAnsi="Times New Roman"/>
          <w:color w:val="333333"/>
          <w:sz w:val="25"/>
          <w:szCs w:val="25"/>
        </w:rPr>
        <w:t xml:space="preserve">по данным Отчета </w:t>
      </w:r>
      <w:r w:rsidR="008475C2" w:rsidRPr="00D42AAF">
        <w:rPr>
          <w:rFonts w:ascii="Times New Roman" w:hAnsi="Times New Roman"/>
          <w:color w:val="333333"/>
          <w:sz w:val="25"/>
          <w:szCs w:val="25"/>
        </w:rPr>
        <w:t xml:space="preserve">об исполнении консолидированного бюджета (ф. 0503317) </w:t>
      </w:r>
      <w:r w:rsidRPr="00D42AAF">
        <w:rPr>
          <w:rFonts w:ascii="Times New Roman" w:hAnsi="Times New Roman"/>
          <w:color w:val="333333"/>
          <w:sz w:val="25"/>
          <w:szCs w:val="25"/>
        </w:rPr>
        <w:t>за 201</w:t>
      </w:r>
      <w:r w:rsidR="00B74F62">
        <w:rPr>
          <w:rFonts w:ascii="Times New Roman" w:hAnsi="Times New Roman"/>
          <w:color w:val="333333"/>
          <w:sz w:val="25"/>
          <w:szCs w:val="25"/>
        </w:rPr>
        <w:t>9</w:t>
      </w:r>
      <w:r w:rsidRPr="00D42AAF">
        <w:rPr>
          <w:rFonts w:ascii="Times New Roman" w:hAnsi="Times New Roman"/>
          <w:color w:val="333333"/>
          <w:sz w:val="25"/>
          <w:szCs w:val="25"/>
        </w:rPr>
        <w:t xml:space="preserve"> год</w:t>
      </w:r>
      <w:r w:rsidR="003B2B53">
        <w:rPr>
          <w:rFonts w:ascii="Times New Roman" w:hAnsi="Times New Roman"/>
          <w:color w:val="333333"/>
          <w:sz w:val="25"/>
          <w:szCs w:val="25"/>
        </w:rPr>
        <w:t xml:space="preserve"> </w:t>
      </w:r>
      <w:proofErr w:type="gramStart"/>
      <w:r w:rsidR="008475C2" w:rsidRPr="00D42AAF">
        <w:rPr>
          <w:rFonts w:ascii="Times New Roman" w:hAnsi="Times New Roman"/>
          <w:color w:val="333333"/>
          <w:sz w:val="25"/>
          <w:szCs w:val="25"/>
        </w:rPr>
        <w:t>отражены</w:t>
      </w:r>
      <w:proofErr w:type="gramEnd"/>
      <w:r w:rsidR="008475C2" w:rsidRPr="00D42AAF">
        <w:rPr>
          <w:rFonts w:ascii="Times New Roman" w:hAnsi="Times New Roman"/>
          <w:color w:val="333333"/>
          <w:sz w:val="25"/>
          <w:szCs w:val="25"/>
        </w:rPr>
        <w:t xml:space="preserve"> в </w:t>
      </w:r>
      <w:r w:rsidR="00703CF6" w:rsidRPr="00D42AAF">
        <w:rPr>
          <w:rFonts w:ascii="Times New Roman" w:hAnsi="Times New Roman"/>
          <w:color w:val="333333"/>
          <w:sz w:val="25"/>
          <w:szCs w:val="25"/>
        </w:rPr>
        <w:t>ниже</w:t>
      </w:r>
      <w:r w:rsidR="00C21A5C" w:rsidRPr="00D42AAF">
        <w:rPr>
          <w:rFonts w:ascii="Times New Roman" w:hAnsi="Times New Roman"/>
          <w:color w:val="333333"/>
          <w:sz w:val="25"/>
          <w:szCs w:val="25"/>
        </w:rPr>
        <w:t>следующей таблице.</w:t>
      </w:r>
    </w:p>
    <w:p w:rsidR="009D6ED3" w:rsidRPr="00D42AAF" w:rsidRDefault="00C10236" w:rsidP="003B2B53">
      <w:pPr>
        <w:shd w:val="clear" w:color="auto" w:fill="FFFFFF"/>
        <w:spacing w:line="240" w:lineRule="auto"/>
        <w:ind w:left="6372" w:firstLine="708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hAnsi="Times New Roman"/>
          <w:color w:val="333333"/>
          <w:sz w:val="25"/>
          <w:szCs w:val="25"/>
        </w:rPr>
        <w:t>(</w:t>
      </w:r>
      <w:r w:rsidR="003D71FD">
        <w:rPr>
          <w:rFonts w:ascii="Times New Roman" w:hAnsi="Times New Roman"/>
          <w:color w:val="333333"/>
          <w:sz w:val="25"/>
          <w:szCs w:val="25"/>
        </w:rPr>
        <w:t>в  рублях</w:t>
      </w:r>
      <w:r w:rsidRPr="00D42AAF">
        <w:rPr>
          <w:rFonts w:ascii="Times New Roman" w:hAnsi="Times New Roman"/>
          <w:color w:val="333333"/>
          <w:sz w:val="25"/>
          <w:szCs w:val="25"/>
        </w:rPr>
        <w:t>)</w:t>
      </w:r>
    </w:p>
    <w:tbl>
      <w:tblPr>
        <w:tblW w:w="9355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417"/>
        <w:gridCol w:w="1417"/>
      </w:tblGrid>
      <w:tr w:rsidR="00686B20" w:rsidRPr="007F37CA" w:rsidTr="00686B20">
        <w:trPr>
          <w:trHeight w:val="1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Утвержденные бюджетные назначения</w:t>
            </w:r>
          </w:p>
          <w:p w:rsidR="00686B20" w:rsidRPr="00D42AAF" w:rsidRDefault="00686B20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на 201</w:t>
            </w:r>
            <w:r>
              <w:rPr>
                <w:rFonts w:ascii="Times New Roman" w:hAnsi="Times New Roman"/>
                <w:color w:val="333333"/>
                <w:sz w:val="25"/>
                <w:szCs w:val="25"/>
              </w:rPr>
              <w:t>9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Исполнено</w:t>
            </w:r>
          </w:p>
          <w:p w:rsidR="00686B20" w:rsidRPr="00D42AAF" w:rsidRDefault="00686B20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за 201</w:t>
            </w:r>
            <w:r>
              <w:rPr>
                <w:rFonts w:ascii="Times New Roman" w:hAnsi="Times New Roman"/>
                <w:color w:val="333333"/>
                <w:sz w:val="25"/>
                <w:szCs w:val="25"/>
              </w:rPr>
              <w:t>9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% исполнения  за 201</w:t>
            </w:r>
            <w:r>
              <w:rPr>
                <w:rFonts w:ascii="Times New Roman" w:hAnsi="Times New Roman"/>
                <w:color w:val="333333"/>
                <w:sz w:val="25"/>
                <w:szCs w:val="25"/>
              </w:rPr>
              <w:t>9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color w:val="333333"/>
                <w:sz w:val="25"/>
                <w:szCs w:val="25"/>
              </w:rPr>
              <w:t>Динамика</w:t>
            </w:r>
          </w:p>
          <w:p w:rsidR="007A0568" w:rsidRPr="00D42AAF" w:rsidRDefault="007A0568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color w:val="333333"/>
                <w:sz w:val="25"/>
                <w:szCs w:val="25"/>
              </w:rPr>
              <w:t>рост и снижение от плана в руб.</w:t>
            </w:r>
          </w:p>
        </w:tc>
      </w:tr>
      <w:tr w:rsidR="00686B20" w:rsidRPr="007F37CA" w:rsidTr="00686B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686B20" w:rsidP="00610B53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324 382125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1F25D0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319 788301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686B20" w:rsidP="00C66F7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C66F7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-4593824</w:t>
            </w:r>
          </w:p>
        </w:tc>
      </w:tr>
      <w:tr w:rsidR="00686B20" w:rsidRPr="007F37CA" w:rsidTr="00F00E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F00EC4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299 659725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B86BC4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295 065922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686B20" w:rsidP="00C66F77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20" w:rsidRDefault="007A0568" w:rsidP="00F00EC4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-4593803</w:t>
            </w:r>
          </w:p>
        </w:tc>
      </w:tr>
      <w:tr w:rsidR="00686B20" w:rsidRPr="007F37CA" w:rsidTr="00F00EC4">
        <w:trPr>
          <w:trHeight w:val="6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686B20" w:rsidP="00C66F77">
            <w:pPr>
              <w:rPr>
                <w:rFonts w:ascii="Times New Roman" w:hAnsi="Times New Roman"/>
                <w:color w:val="333333"/>
                <w:sz w:val="25"/>
                <w:szCs w:val="25"/>
                <w:highlight w:val="yellow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F00EC4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24 722400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F00EC4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24 722379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686B20" w:rsidP="00F00EC4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20" w:rsidRDefault="007A0568" w:rsidP="00F00EC4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-21</w:t>
            </w:r>
          </w:p>
        </w:tc>
      </w:tr>
      <w:tr w:rsidR="00686B20" w:rsidRPr="007F37CA" w:rsidTr="00686B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686B20" w:rsidP="001B106F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326 157729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321 368871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686B20" w:rsidP="00EC64BB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EC64BB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-4788858</w:t>
            </w:r>
          </w:p>
        </w:tc>
      </w:tr>
      <w:tr w:rsidR="00686B20" w:rsidRPr="007F37CA" w:rsidTr="007A05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Default="00686B20" w:rsidP="00C66F77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Результат исполнения бюджета:</w:t>
            </w:r>
          </w:p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Дефицит</w:t>
            </w:r>
            <w:proofErr w:type="gramStart"/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 (-), </w:t>
            </w:r>
            <w:proofErr w:type="gramEnd"/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86B20" w:rsidRPr="00D42AAF" w:rsidRDefault="00686B20" w:rsidP="003D71FD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-1 775603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86B20" w:rsidRPr="00D42AAF" w:rsidRDefault="00686B20" w:rsidP="003D71FD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-1 580569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6B20" w:rsidRPr="00D42AAF" w:rsidRDefault="00686B20" w:rsidP="003D71FD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B20" w:rsidRDefault="007A0568" w:rsidP="007A0568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+195034</w:t>
            </w:r>
          </w:p>
        </w:tc>
      </w:tr>
    </w:tbl>
    <w:p w:rsidR="001076A8" w:rsidRPr="003B2B53" w:rsidRDefault="000710FD" w:rsidP="00F05F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>Из таблицы видно</w:t>
      </w:r>
      <w:r w:rsidR="0024582D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, что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в представленном Отчете об исполнении </w:t>
      </w:r>
      <w:r w:rsidR="00A50B10" w:rsidRPr="003B2B53">
        <w:rPr>
          <w:rFonts w:ascii="Times New Roman" w:hAnsi="Times New Roman"/>
          <w:sz w:val="25"/>
          <w:szCs w:val="25"/>
        </w:rPr>
        <w:t>консолидированного бюджета (ф. 0503317) за 2019 год наблюдается снижение общего объема доходов и расходов бюджета по сравнению с уточненным бюджетом.</w:t>
      </w:r>
    </w:p>
    <w:p w:rsidR="005858E1" w:rsidRPr="003B2B53" w:rsidRDefault="007A06DE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Общий объем доходов исполнен на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319 788301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>,00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или исполнен на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98,6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к уточненному плану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. Общий объем расходов исполнен на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321 368871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>,00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643116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 на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98,5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к уточненному плану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9F4A45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Де</w:t>
      </w:r>
      <w:r w:rsidR="009F4A45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фицит бюджета составляет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1 580569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>,00</w:t>
      </w:r>
      <w:r w:rsidR="00A34746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или на 195034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>,00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 меньше от уточненного плана.</w:t>
      </w:r>
    </w:p>
    <w:p w:rsidR="00462073" w:rsidRPr="00D42AAF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62073" w:rsidRDefault="00462073" w:rsidP="00336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D42AAF">
        <w:rPr>
          <w:rFonts w:ascii="Times New Roman" w:hAnsi="Times New Roman"/>
          <w:b/>
          <w:bCs/>
          <w:sz w:val="25"/>
          <w:szCs w:val="25"/>
        </w:rPr>
        <w:t xml:space="preserve">Исполнение доходной части бюджета </w:t>
      </w:r>
      <w:r w:rsidR="00336D10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D42AAF">
        <w:rPr>
          <w:rFonts w:ascii="Times New Roman" w:hAnsi="Times New Roman"/>
          <w:b/>
          <w:bCs/>
          <w:sz w:val="25"/>
          <w:szCs w:val="25"/>
        </w:rPr>
        <w:t>района</w:t>
      </w:r>
      <w:r w:rsidR="00FE1DCF" w:rsidRPr="00D42AA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Чаа-</w:t>
      </w:r>
      <w:r w:rsidR="003B2B53">
        <w:rPr>
          <w:rFonts w:ascii="Times New Roman" w:eastAsia="Arial Unicode MS" w:hAnsi="Times New Roman"/>
          <w:b/>
          <w:bCs/>
          <w:sz w:val="25"/>
          <w:szCs w:val="25"/>
        </w:rPr>
        <w:t>Хольский</w:t>
      </w:r>
      <w:proofErr w:type="spellEnd"/>
      <w:r w:rsidR="003B2B53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proofErr w:type="spellStart"/>
      <w:r w:rsidR="003B2B53">
        <w:rPr>
          <w:rFonts w:ascii="Times New Roman" w:eastAsia="Arial Unicode MS" w:hAnsi="Times New Roman"/>
          <w:b/>
          <w:bCs/>
          <w:sz w:val="25"/>
          <w:szCs w:val="25"/>
        </w:rPr>
        <w:t>кожуун</w:t>
      </w:r>
      <w:proofErr w:type="spellEnd"/>
      <w:r w:rsidR="003B2B53">
        <w:rPr>
          <w:rFonts w:ascii="Times New Roman" w:eastAsia="Arial Unicode MS" w:hAnsi="Times New Roman"/>
          <w:b/>
          <w:bCs/>
          <w:sz w:val="25"/>
          <w:szCs w:val="25"/>
        </w:rPr>
        <w:t xml:space="preserve"> Республики Тыва</w:t>
      </w:r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="003B2B53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r w:rsidR="00336D10" w:rsidRPr="00336D10">
        <w:rPr>
          <w:rFonts w:ascii="Times New Roman" w:hAnsi="Times New Roman"/>
          <w:b/>
          <w:bCs/>
          <w:sz w:val="25"/>
          <w:szCs w:val="25"/>
        </w:rPr>
        <w:t>за 2019 год</w:t>
      </w:r>
    </w:p>
    <w:p w:rsidR="0022338F" w:rsidRP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Бюджетные назначения по доходам на 2019 год уточнены Решением Хурала представителей </w:t>
      </w:r>
      <w:proofErr w:type="spellStart"/>
      <w:r w:rsidRPr="00C04BF2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Pr="00C0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04BF2">
        <w:rPr>
          <w:rFonts w:ascii="Times New Roman" w:hAnsi="Times New Roman"/>
          <w:sz w:val="25"/>
          <w:szCs w:val="25"/>
        </w:rPr>
        <w:t>кожууна</w:t>
      </w:r>
      <w:proofErr w:type="spellEnd"/>
      <w:r w:rsidRPr="00C04BF2">
        <w:rPr>
          <w:rFonts w:ascii="Times New Roman" w:hAnsi="Times New Roman"/>
          <w:sz w:val="25"/>
          <w:szCs w:val="25"/>
        </w:rPr>
        <w:t xml:space="preserve"> Республики Тыва от 31.12.2019 года № 158 </w:t>
      </w:r>
      <w:r w:rsidR="003B2B53">
        <w:rPr>
          <w:rFonts w:ascii="Times New Roman" w:hAnsi="Times New Roman"/>
          <w:sz w:val="25"/>
          <w:szCs w:val="25"/>
        </w:rPr>
        <w:t xml:space="preserve">       </w:t>
      </w:r>
      <w:r w:rsidRPr="00C04BF2">
        <w:rPr>
          <w:rFonts w:ascii="Times New Roman" w:hAnsi="Times New Roman"/>
          <w:sz w:val="25"/>
          <w:szCs w:val="25"/>
        </w:rPr>
        <w:t xml:space="preserve">«Об уточнении бюджета муниципального района </w:t>
      </w:r>
      <w:r w:rsidRPr="00C04BF2">
        <w:rPr>
          <w:rFonts w:ascii="Times New Roman" w:hAnsi="Times New Roman"/>
          <w:bCs/>
          <w:sz w:val="25"/>
          <w:szCs w:val="25"/>
        </w:rPr>
        <w:t>«</w:t>
      </w:r>
      <w:proofErr w:type="spellStart"/>
      <w:r w:rsidRPr="00C04BF2">
        <w:rPr>
          <w:rFonts w:ascii="Times New Roman" w:hAnsi="Times New Roman"/>
          <w:bCs/>
          <w:sz w:val="25"/>
          <w:szCs w:val="25"/>
        </w:rPr>
        <w:t>Чаа-Хольский</w:t>
      </w:r>
      <w:proofErr w:type="spellEnd"/>
      <w:r w:rsidRPr="00C04BF2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C04BF2">
        <w:rPr>
          <w:rFonts w:ascii="Times New Roman" w:hAnsi="Times New Roman"/>
          <w:bCs/>
          <w:sz w:val="25"/>
          <w:szCs w:val="25"/>
        </w:rPr>
        <w:t>кожуун</w:t>
      </w:r>
      <w:proofErr w:type="spellEnd"/>
      <w:r w:rsidRPr="00C04BF2">
        <w:rPr>
          <w:rFonts w:ascii="Times New Roman" w:hAnsi="Times New Roman"/>
          <w:bCs/>
          <w:sz w:val="25"/>
          <w:szCs w:val="25"/>
        </w:rPr>
        <w:t xml:space="preserve"> Республики Тыва»  на 2019 год и на плановый период 2020 и 2021 годов»</w:t>
      </w:r>
      <w:r w:rsidRPr="00C04BF2">
        <w:rPr>
          <w:rFonts w:ascii="Times New Roman" w:hAnsi="Times New Roman"/>
          <w:sz w:val="25"/>
          <w:szCs w:val="25"/>
        </w:rPr>
        <w:t xml:space="preserve"> </w:t>
      </w:r>
      <w:r w:rsidR="000C5C23" w:rsidRPr="00C04BF2">
        <w:rPr>
          <w:rFonts w:ascii="Times New Roman" w:hAnsi="Times New Roman"/>
          <w:sz w:val="25"/>
          <w:szCs w:val="25"/>
        </w:rPr>
        <w:t xml:space="preserve">и составили </w:t>
      </w:r>
      <w:r w:rsidRPr="00C04BF2">
        <w:rPr>
          <w:rFonts w:ascii="Times New Roman" w:hAnsi="Times New Roman"/>
          <w:sz w:val="25"/>
          <w:szCs w:val="25"/>
        </w:rPr>
        <w:t>в объеме 324382,1 тыс. рублей.</w:t>
      </w:r>
    </w:p>
    <w:p w:rsidR="0022338F" w:rsidRP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Доходная часть бюджета </w:t>
      </w:r>
      <w:r w:rsidR="000C5C23" w:rsidRPr="00C04BF2">
        <w:rPr>
          <w:rFonts w:ascii="Times New Roman" w:hAnsi="Times New Roman"/>
          <w:sz w:val="25"/>
          <w:szCs w:val="25"/>
        </w:rPr>
        <w:t xml:space="preserve">района </w:t>
      </w:r>
      <w:r w:rsidRPr="00C04BF2">
        <w:rPr>
          <w:rFonts w:ascii="Times New Roman" w:hAnsi="Times New Roman"/>
          <w:sz w:val="25"/>
          <w:szCs w:val="25"/>
        </w:rPr>
        <w:t xml:space="preserve">изменилась в сторону увеличения на </w:t>
      </w:r>
      <w:r w:rsidR="000C5C23" w:rsidRPr="00C04BF2">
        <w:rPr>
          <w:rFonts w:ascii="Times New Roman" w:hAnsi="Times New Roman"/>
          <w:sz w:val="25"/>
          <w:szCs w:val="25"/>
        </w:rPr>
        <w:t>22128,2</w:t>
      </w:r>
      <w:r w:rsidRPr="00C04BF2">
        <w:rPr>
          <w:rFonts w:ascii="Times New Roman" w:hAnsi="Times New Roman"/>
          <w:sz w:val="25"/>
          <w:szCs w:val="25"/>
        </w:rPr>
        <w:t xml:space="preserve"> тыс. рублей</w:t>
      </w:r>
      <w:r w:rsidR="000C5C23" w:rsidRPr="00C04BF2">
        <w:rPr>
          <w:rFonts w:ascii="Times New Roman" w:hAnsi="Times New Roman"/>
          <w:sz w:val="25"/>
          <w:szCs w:val="25"/>
        </w:rPr>
        <w:t xml:space="preserve"> по сравнению с первоначальным бюджетом</w:t>
      </w:r>
      <w:r w:rsidRPr="00C04BF2">
        <w:rPr>
          <w:rFonts w:ascii="Times New Roman" w:hAnsi="Times New Roman"/>
          <w:sz w:val="25"/>
          <w:szCs w:val="25"/>
        </w:rPr>
        <w:t>.</w:t>
      </w:r>
    </w:p>
    <w:p w:rsid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lastRenderedPageBreak/>
        <w:t>В цело</w:t>
      </w:r>
      <w:r w:rsidR="000C5C23" w:rsidRPr="00C04BF2">
        <w:rPr>
          <w:rFonts w:ascii="Times New Roman" w:hAnsi="Times New Roman"/>
          <w:sz w:val="25"/>
          <w:szCs w:val="25"/>
        </w:rPr>
        <w:t>м доходная часть бюджета за 2019</w:t>
      </w:r>
      <w:r w:rsidRPr="00C04BF2">
        <w:rPr>
          <w:rFonts w:ascii="Times New Roman" w:hAnsi="Times New Roman"/>
          <w:sz w:val="25"/>
          <w:szCs w:val="25"/>
        </w:rPr>
        <w:t xml:space="preserve"> год </w:t>
      </w:r>
      <w:r w:rsidR="000C5C23" w:rsidRPr="00C04BF2">
        <w:rPr>
          <w:rFonts w:ascii="Times New Roman" w:hAnsi="Times New Roman"/>
          <w:sz w:val="25"/>
          <w:szCs w:val="25"/>
        </w:rPr>
        <w:t>исполнена</w:t>
      </w:r>
      <w:r w:rsidRPr="00C04BF2">
        <w:rPr>
          <w:rFonts w:ascii="Times New Roman" w:hAnsi="Times New Roman"/>
          <w:sz w:val="25"/>
          <w:szCs w:val="25"/>
        </w:rPr>
        <w:t xml:space="preserve"> на </w:t>
      </w:r>
      <w:r w:rsidR="000C5C23" w:rsidRPr="00C04BF2">
        <w:rPr>
          <w:rFonts w:ascii="Times New Roman" w:hAnsi="Times New Roman"/>
          <w:sz w:val="25"/>
          <w:szCs w:val="25"/>
        </w:rPr>
        <w:t xml:space="preserve">98,6 </w:t>
      </w:r>
      <w:r w:rsidRPr="00C04BF2">
        <w:rPr>
          <w:rFonts w:ascii="Times New Roman" w:hAnsi="Times New Roman"/>
          <w:sz w:val="25"/>
          <w:szCs w:val="25"/>
        </w:rPr>
        <w:t xml:space="preserve">% и составила </w:t>
      </w:r>
      <w:r w:rsidR="000C5C23" w:rsidRPr="00C04BF2">
        <w:rPr>
          <w:rFonts w:ascii="Times New Roman" w:hAnsi="Times New Roman"/>
          <w:sz w:val="25"/>
          <w:szCs w:val="25"/>
        </w:rPr>
        <w:t>319788,3</w:t>
      </w:r>
      <w:r w:rsidRPr="00C04BF2">
        <w:rPr>
          <w:rFonts w:ascii="Times New Roman" w:hAnsi="Times New Roman"/>
          <w:sz w:val="25"/>
          <w:szCs w:val="25"/>
        </w:rPr>
        <w:t xml:space="preserve"> тыс. рублей. </w:t>
      </w:r>
    </w:p>
    <w:p w:rsid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План по налоговым </w:t>
      </w:r>
      <w:r w:rsidR="00C04BF2">
        <w:rPr>
          <w:rFonts w:ascii="Times New Roman" w:hAnsi="Times New Roman"/>
          <w:sz w:val="25"/>
          <w:szCs w:val="25"/>
        </w:rPr>
        <w:t xml:space="preserve">и неналоговым </w:t>
      </w:r>
      <w:r w:rsidRPr="00C04BF2">
        <w:rPr>
          <w:rFonts w:ascii="Times New Roman" w:hAnsi="Times New Roman"/>
          <w:sz w:val="25"/>
          <w:szCs w:val="25"/>
        </w:rPr>
        <w:t>доходам за 201</w:t>
      </w:r>
      <w:r w:rsidR="00C04BF2">
        <w:rPr>
          <w:rFonts w:ascii="Times New Roman" w:hAnsi="Times New Roman"/>
          <w:sz w:val="25"/>
          <w:szCs w:val="25"/>
        </w:rPr>
        <w:t>9</w:t>
      </w:r>
      <w:r w:rsidRPr="00C04BF2">
        <w:rPr>
          <w:rFonts w:ascii="Times New Roman" w:hAnsi="Times New Roman"/>
          <w:sz w:val="25"/>
          <w:szCs w:val="25"/>
        </w:rPr>
        <w:t xml:space="preserve"> год по </w:t>
      </w:r>
      <w:r w:rsidR="00C04BF2">
        <w:rPr>
          <w:rFonts w:ascii="Times New Roman" w:hAnsi="Times New Roman"/>
          <w:sz w:val="25"/>
          <w:szCs w:val="25"/>
        </w:rPr>
        <w:t>сравнению с до</w:t>
      </w:r>
      <w:r w:rsidR="00C04BF2" w:rsidRPr="00C04BF2">
        <w:rPr>
          <w:rFonts w:ascii="Times New Roman" w:hAnsi="Times New Roman"/>
          <w:sz w:val="25"/>
          <w:szCs w:val="25"/>
        </w:rPr>
        <w:t>хо</w:t>
      </w:r>
      <w:r w:rsidR="00C04BF2">
        <w:rPr>
          <w:rFonts w:ascii="Times New Roman" w:hAnsi="Times New Roman"/>
          <w:sz w:val="25"/>
          <w:szCs w:val="25"/>
        </w:rPr>
        <w:t>да</w:t>
      </w:r>
      <w:r w:rsidRPr="00C04BF2">
        <w:rPr>
          <w:rFonts w:ascii="Times New Roman" w:hAnsi="Times New Roman"/>
          <w:sz w:val="25"/>
          <w:szCs w:val="25"/>
        </w:rPr>
        <w:t>м</w:t>
      </w:r>
      <w:r w:rsidR="00C04BF2">
        <w:rPr>
          <w:rFonts w:ascii="Times New Roman" w:hAnsi="Times New Roman"/>
          <w:sz w:val="25"/>
          <w:szCs w:val="25"/>
        </w:rPr>
        <w:t>и бюджета 2018</w:t>
      </w:r>
      <w:r w:rsidRPr="00C04BF2">
        <w:rPr>
          <w:rFonts w:ascii="Times New Roman" w:hAnsi="Times New Roman"/>
          <w:sz w:val="25"/>
          <w:szCs w:val="25"/>
        </w:rPr>
        <w:t xml:space="preserve"> года (</w:t>
      </w:r>
      <w:r w:rsidR="00976969">
        <w:rPr>
          <w:rFonts w:ascii="Times New Roman" w:hAnsi="Times New Roman"/>
          <w:sz w:val="25"/>
          <w:szCs w:val="25"/>
        </w:rPr>
        <w:t>23970,</w:t>
      </w:r>
      <w:r w:rsidR="00976969" w:rsidRPr="00976969">
        <w:rPr>
          <w:rFonts w:ascii="Times New Roman" w:hAnsi="Times New Roman"/>
          <w:sz w:val="25"/>
          <w:szCs w:val="25"/>
        </w:rPr>
        <w:t xml:space="preserve">8 </w:t>
      </w:r>
      <w:r w:rsidRPr="00976969">
        <w:rPr>
          <w:rFonts w:ascii="Times New Roman" w:hAnsi="Times New Roman"/>
          <w:sz w:val="25"/>
          <w:szCs w:val="25"/>
        </w:rPr>
        <w:t>тыс</w:t>
      </w:r>
      <w:r w:rsidR="00C04BF2" w:rsidRPr="00976969">
        <w:rPr>
          <w:rFonts w:ascii="Times New Roman" w:hAnsi="Times New Roman"/>
          <w:sz w:val="25"/>
          <w:szCs w:val="25"/>
        </w:rPr>
        <w:t>.</w:t>
      </w:r>
      <w:r w:rsidR="00C04BF2">
        <w:rPr>
          <w:rFonts w:ascii="Times New Roman" w:hAnsi="Times New Roman"/>
          <w:sz w:val="25"/>
          <w:szCs w:val="25"/>
        </w:rPr>
        <w:t xml:space="preserve"> рублей) увеличился</w:t>
      </w:r>
      <w:r w:rsidRPr="00C04BF2">
        <w:rPr>
          <w:rFonts w:ascii="Times New Roman" w:hAnsi="Times New Roman"/>
          <w:sz w:val="25"/>
          <w:szCs w:val="25"/>
        </w:rPr>
        <w:t xml:space="preserve"> на </w:t>
      </w:r>
      <w:r w:rsidR="00976969" w:rsidRPr="00976969">
        <w:rPr>
          <w:rFonts w:ascii="Times New Roman" w:hAnsi="Times New Roman"/>
          <w:sz w:val="25"/>
          <w:szCs w:val="25"/>
        </w:rPr>
        <w:t xml:space="preserve">3,1 </w:t>
      </w:r>
      <w:r w:rsidRPr="00976969">
        <w:rPr>
          <w:rFonts w:ascii="Times New Roman" w:hAnsi="Times New Roman"/>
          <w:sz w:val="25"/>
          <w:szCs w:val="25"/>
        </w:rPr>
        <w:t>%.</w:t>
      </w:r>
      <w:r w:rsidRPr="00C04BF2">
        <w:rPr>
          <w:rFonts w:ascii="Times New Roman" w:hAnsi="Times New Roman"/>
          <w:sz w:val="25"/>
          <w:szCs w:val="25"/>
        </w:rPr>
        <w:t xml:space="preserve"> </w:t>
      </w:r>
      <w:r w:rsidR="00976969">
        <w:rPr>
          <w:rFonts w:ascii="Times New Roman" w:hAnsi="Times New Roman"/>
          <w:sz w:val="25"/>
          <w:szCs w:val="25"/>
        </w:rPr>
        <w:t xml:space="preserve">и </w:t>
      </w:r>
      <w:r w:rsidRPr="00C04BF2">
        <w:rPr>
          <w:rFonts w:ascii="Times New Roman" w:hAnsi="Times New Roman"/>
          <w:sz w:val="25"/>
          <w:szCs w:val="25"/>
        </w:rPr>
        <w:t xml:space="preserve">выполнен на </w:t>
      </w:r>
      <w:r w:rsidR="00C04BF2">
        <w:rPr>
          <w:rFonts w:ascii="Times New Roman" w:hAnsi="Times New Roman"/>
          <w:sz w:val="25"/>
          <w:szCs w:val="25"/>
        </w:rPr>
        <w:t>100</w:t>
      </w:r>
      <w:r w:rsidRPr="00C04BF2">
        <w:rPr>
          <w:rFonts w:ascii="Times New Roman" w:hAnsi="Times New Roman"/>
          <w:sz w:val="25"/>
          <w:szCs w:val="25"/>
        </w:rPr>
        <w:t xml:space="preserve">,0%, в бюджет </w:t>
      </w:r>
      <w:r w:rsidR="003B2B53">
        <w:rPr>
          <w:rFonts w:ascii="Times New Roman" w:hAnsi="Times New Roman"/>
          <w:sz w:val="25"/>
          <w:szCs w:val="25"/>
        </w:rPr>
        <w:t xml:space="preserve">района </w:t>
      </w:r>
      <w:r w:rsidRPr="00C04BF2">
        <w:rPr>
          <w:rFonts w:ascii="Times New Roman" w:hAnsi="Times New Roman"/>
          <w:sz w:val="25"/>
          <w:szCs w:val="25"/>
        </w:rPr>
        <w:t xml:space="preserve">поступило платежей в размере </w:t>
      </w:r>
      <w:r w:rsidR="00C04BF2">
        <w:rPr>
          <w:rFonts w:ascii="Times New Roman" w:hAnsi="Times New Roman"/>
          <w:sz w:val="25"/>
          <w:szCs w:val="25"/>
        </w:rPr>
        <w:t>24722,4</w:t>
      </w:r>
      <w:r w:rsidRPr="00C04BF2">
        <w:rPr>
          <w:rFonts w:ascii="Times New Roman" w:hAnsi="Times New Roman"/>
          <w:sz w:val="25"/>
          <w:szCs w:val="25"/>
        </w:rPr>
        <w:t xml:space="preserve"> тыс. рублей.</w:t>
      </w:r>
    </w:p>
    <w:p w:rsidR="00C04BF2" w:rsidRDefault="0022338F" w:rsidP="00C04BF2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 Безвозмездные поступления </w:t>
      </w:r>
      <w:r w:rsidR="00C04BF2">
        <w:rPr>
          <w:rFonts w:ascii="Times New Roman" w:hAnsi="Times New Roman"/>
          <w:sz w:val="25"/>
          <w:szCs w:val="25"/>
        </w:rPr>
        <w:t xml:space="preserve">за год </w:t>
      </w:r>
      <w:r w:rsidRPr="00C04BF2">
        <w:rPr>
          <w:rFonts w:ascii="Times New Roman" w:hAnsi="Times New Roman"/>
          <w:sz w:val="25"/>
          <w:szCs w:val="25"/>
        </w:rPr>
        <w:t xml:space="preserve">составили </w:t>
      </w:r>
      <w:r w:rsidR="00C04BF2">
        <w:rPr>
          <w:rFonts w:ascii="Times New Roman" w:hAnsi="Times New Roman"/>
          <w:sz w:val="25"/>
          <w:szCs w:val="25"/>
        </w:rPr>
        <w:t xml:space="preserve">295 065,9 </w:t>
      </w:r>
      <w:r w:rsidRPr="00C04BF2">
        <w:rPr>
          <w:rFonts w:ascii="Times New Roman" w:hAnsi="Times New Roman"/>
          <w:sz w:val="25"/>
          <w:szCs w:val="25"/>
        </w:rPr>
        <w:t>тыс. рублей</w:t>
      </w:r>
      <w:r w:rsidR="00C04BF2">
        <w:rPr>
          <w:rFonts w:ascii="Times New Roman" w:hAnsi="Times New Roman"/>
          <w:sz w:val="25"/>
          <w:szCs w:val="25"/>
        </w:rPr>
        <w:t xml:space="preserve">, </w:t>
      </w:r>
      <w:r w:rsidRPr="00C04BF2">
        <w:rPr>
          <w:rFonts w:ascii="Times New Roman" w:hAnsi="Times New Roman"/>
          <w:sz w:val="25"/>
          <w:szCs w:val="25"/>
        </w:rPr>
        <w:t xml:space="preserve">или </w:t>
      </w:r>
      <w:r w:rsidR="003B2B53">
        <w:rPr>
          <w:rFonts w:ascii="Times New Roman" w:hAnsi="Times New Roman"/>
          <w:sz w:val="25"/>
          <w:szCs w:val="25"/>
        </w:rPr>
        <w:t xml:space="preserve">исполнен на </w:t>
      </w:r>
      <w:r w:rsidRPr="00C04BF2">
        <w:rPr>
          <w:rFonts w:ascii="Times New Roman" w:hAnsi="Times New Roman"/>
          <w:sz w:val="25"/>
          <w:szCs w:val="25"/>
        </w:rPr>
        <w:t>9</w:t>
      </w:r>
      <w:r w:rsidR="00C04BF2">
        <w:rPr>
          <w:rFonts w:ascii="Times New Roman" w:hAnsi="Times New Roman"/>
          <w:sz w:val="25"/>
          <w:szCs w:val="25"/>
        </w:rPr>
        <w:t xml:space="preserve">8,5 </w:t>
      </w:r>
      <w:r w:rsidRPr="00C04BF2">
        <w:rPr>
          <w:rFonts w:ascii="Times New Roman" w:hAnsi="Times New Roman"/>
          <w:sz w:val="25"/>
          <w:szCs w:val="25"/>
        </w:rPr>
        <w:t xml:space="preserve">% </w:t>
      </w:r>
      <w:r w:rsidR="003B2B53">
        <w:rPr>
          <w:rFonts w:ascii="Times New Roman" w:hAnsi="Times New Roman"/>
          <w:sz w:val="25"/>
          <w:szCs w:val="25"/>
        </w:rPr>
        <w:t>к плану</w:t>
      </w:r>
      <w:r w:rsidRPr="00C04BF2">
        <w:rPr>
          <w:rFonts w:ascii="Times New Roman" w:hAnsi="Times New Roman"/>
          <w:sz w:val="25"/>
          <w:szCs w:val="25"/>
        </w:rPr>
        <w:t>.</w:t>
      </w:r>
    </w:p>
    <w:p w:rsidR="001076A8" w:rsidRPr="00C36FE5" w:rsidRDefault="002725DE" w:rsidP="00C36F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структуре доходов </w:t>
      </w:r>
      <w:r w:rsidR="003E78EC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бюджета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поступления от других бюджетов бюджетной системы занимают значительный удельный вес и </w:t>
      </w:r>
      <w:r w:rsidR="00C04BF2">
        <w:rPr>
          <w:rFonts w:ascii="Times New Roman" w:eastAsia="Times New Roman" w:hAnsi="Times New Roman"/>
          <w:sz w:val="25"/>
          <w:szCs w:val="25"/>
          <w:lang w:eastAsia="ru-RU"/>
        </w:rPr>
        <w:t>составляют 92,3 %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04BF2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="00C04BF2">
        <w:rPr>
          <w:rFonts w:ascii="Times New Roman" w:hAnsi="Times New Roman"/>
          <w:sz w:val="25"/>
          <w:szCs w:val="25"/>
        </w:rPr>
        <w:t xml:space="preserve">295065,9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тыс. рублей</w:t>
      </w:r>
      <w:r w:rsidR="00C36FE5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от общего объема доходов.</w:t>
      </w:r>
      <w:r w:rsidR="00970EB4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36FE5">
        <w:rPr>
          <w:rFonts w:ascii="Times New Roman" w:hAnsi="Times New Roman"/>
          <w:sz w:val="25"/>
          <w:szCs w:val="25"/>
        </w:rPr>
        <w:t xml:space="preserve">Удельный вес </w:t>
      </w:r>
      <w:r w:rsidR="00366327">
        <w:rPr>
          <w:rFonts w:ascii="Times New Roman" w:hAnsi="Times New Roman"/>
          <w:sz w:val="25"/>
          <w:szCs w:val="25"/>
        </w:rPr>
        <w:t>поступлений от</w:t>
      </w:r>
      <w:r w:rsidR="00C36FE5">
        <w:rPr>
          <w:rFonts w:ascii="Times New Roman" w:hAnsi="Times New Roman"/>
          <w:sz w:val="25"/>
          <w:szCs w:val="25"/>
        </w:rPr>
        <w:t xml:space="preserve"> </w:t>
      </w:r>
      <w:r w:rsidR="006D4DAB" w:rsidRPr="00D42AAF">
        <w:rPr>
          <w:rFonts w:ascii="Times New Roman" w:hAnsi="Times New Roman"/>
          <w:sz w:val="25"/>
          <w:szCs w:val="25"/>
        </w:rPr>
        <w:t xml:space="preserve">собственных </w:t>
      </w:r>
      <w:r w:rsidR="00C36FE5">
        <w:rPr>
          <w:rFonts w:ascii="Times New Roman" w:hAnsi="Times New Roman"/>
          <w:sz w:val="25"/>
          <w:szCs w:val="25"/>
        </w:rPr>
        <w:t xml:space="preserve"> доходов 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C36FE5">
        <w:rPr>
          <w:rFonts w:ascii="Times New Roman" w:hAnsi="Times New Roman"/>
          <w:sz w:val="25"/>
          <w:szCs w:val="25"/>
        </w:rPr>
        <w:t xml:space="preserve">составляют </w:t>
      </w:r>
      <w:r w:rsidR="00462073" w:rsidRPr="00D42AAF">
        <w:rPr>
          <w:rFonts w:ascii="Times New Roman" w:hAnsi="Times New Roman"/>
          <w:sz w:val="25"/>
          <w:szCs w:val="25"/>
        </w:rPr>
        <w:t xml:space="preserve"> </w:t>
      </w:r>
      <w:r w:rsidR="00C36FE5">
        <w:rPr>
          <w:rFonts w:ascii="Times New Roman" w:hAnsi="Times New Roman"/>
          <w:sz w:val="25"/>
          <w:szCs w:val="25"/>
        </w:rPr>
        <w:t xml:space="preserve">7,7 % (24722,4 </w:t>
      </w:r>
      <w:r w:rsidRPr="00D42AAF">
        <w:rPr>
          <w:rFonts w:ascii="Times New Roman" w:hAnsi="Times New Roman"/>
          <w:sz w:val="25"/>
          <w:szCs w:val="25"/>
        </w:rPr>
        <w:t>тыс. рублей</w:t>
      </w:r>
      <w:r w:rsidR="00C36FE5">
        <w:rPr>
          <w:rFonts w:ascii="Times New Roman" w:hAnsi="Times New Roman"/>
          <w:sz w:val="25"/>
          <w:szCs w:val="25"/>
        </w:rPr>
        <w:t xml:space="preserve">) от </w:t>
      </w:r>
      <w:r w:rsidRPr="00D42AAF">
        <w:rPr>
          <w:rFonts w:ascii="Times New Roman" w:hAnsi="Times New Roman"/>
          <w:sz w:val="25"/>
          <w:szCs w:val="25"/>
        </w:rPr>
        <w:t>общего объема доходов</w:t>
      </w:r>
      <w:r w:rsidR="003E78EC">
        <w:rPr>
          <w:rFonts w:ascii="Times New Roman" w:hAnsi="Times New Roman"/>
          <w:sz w:val="25"/>
          <w:szCs w:val="25"/>
        </w:rPr>
        <w:t>,</w:t>
      </w:r>
      <w:r w:rsidR="001E6828">
        <w:rPr>
          <w:rFonts w:ascii="Times New Roman" w:hAnsi="Times New Roman"/>
          <w:sz w:val="25"/>
          <w:szCs w:val="25"/>
        </w:rPr>
        <w:t xml:space="preserve"> </w:t>
      </w:r>
      <w:r w:rsidR="00854033" w:rsidRPr="00D42AAF">
        <w:rPr>
          <w:rFonts w:ascii="Times New Roman" w:hAnsi="Times New Roman"/>
          <w:sz w:val="25"/>
          <w:szCs w:val="25"/>
        </w:rPr>
        <w:t xml:space="preserve">поступивших </w:t>
      </w:r>
      <w:r w:rsidR="00826224">
        <w:rPr>
          <w:rFonts w:ascii="Times New Roman" w:hAnsi="Times New Roman"/>
          <w:sz w:val="25"/>
          <w:szCs w:val="25"/>
        </w:rPr>
        <w:t>в</w:t>
      </w:r>
      <w:r w:rsidRPr="00D42AAF">
        <w:rPr>
          <w:rFonts w:ascii="Times New Roman" w:hAnsi="Times New Roman"/>
          <w:sz w:val="25"/>
          <w:szCs w:val="25"/>
        </w:rPr>
        <w:t xml:space="preserve"> 201</w:t>
      </w:r>
      <w:r w:rsidR="00C36FE5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</w:t>
      </w:r>
      <w:r w:rsidR="00826224">
        <w:rPr>
          <w:rFonts w:ascii="Times New Roman" w:hAnsi="Times New Roman"/>
          <w:sz w:val="25"/>
          <w:szCs w:val="25"/>
        </w:rPr>
        <w:t>у</w:t>
      </w:r>
      <w:r w:rsidR="00C36FE5">
        <w:rPr>
          <w:rFonts w:ascii="Times New Roman" w:hAnsi="Times New Roman"/>
          <w:sz w:val="25"/>
          <w:szCs w:val="25"/>
        </w:rPr>
        <w:t>.</w:t>
      </w:r>
    </w:p>
    <w:p w:rsidR="009834A6" w:rsidRPr="00D42AAF" w:rsidRDefault="00462073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754A66">
        <w:rPr>
          <w:rFonts w:ascii="Times New Roman" w:hAnsi="Times New Roman"/>
          <w:b/>
          <w:bCs/>
          <w:iCs/>
          <w:sz w:val="25"/>
          <w:szCs w:val="25"/>
        </w:rPr>
        <w:t>Налоговые доходы</w:t>
      </w:r>
    </w:p>
    <w:p w:rsidR="00063A1D" w:rsidRPr="00063A1D" w:rsidRDefault="00532830" w:rsidP="00063A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462073" w:rsidRPr="00D42AAF">
        <w:rPr>
          <w:rFonts w:ascii="Times New Roman" w:hAnsi="Times New Roman"/>
          <w:sz w:val="25"/>
          <w:szCs w:val="25"/>
        </w:rPr>
        <w:t>По состоянию на 01.01.20</w:t>
      </w:r>
      <w:r w:rsidR="00754A66">
        <w:rPr>
          <w:rFonts w:ascii="Times New Roman" w:hAnsi="Times New Roman"/>
          <w:sz w:val="25"/>
          <w:szCs w:val="25"/>
        </w:rPr>
        <w:t>20</w:t>
      </w:r>
      <w:r w:rsidR="00DC6CFD" w:rsidRPr="00D42AAF">
        <w:rPr>
          <w:rFonts w:ascii="Times New Roman" w:hAnsi="Times New Roman"/>
          <w:sz w:val="25"/>
          <w:szCs w:val="25"/>
        </w:rPr>
        <w:t xml:space="preserve"> г.</w:t>
      </w:r>
      <w:r w:rsidR="00462073" w:rsidRPr="00D42AAF">
        <w:rPr>
          <w:rFonts w:ascii="Times New Roman" w:hAnsi="Times New Roman"/>
          <w:sz w:val="25"/>
          <w:szCs w:val="25"/>
        </w:rPr>
        <w:t xml:space="preserve"> налоговые доходы зачислены в бюджет района  в размере </w:t>
      </w:r>
      <w:r w:rsidR="00063A1D">
        <w:rPr>
          <w:rFonts w:ascii="Times New Roman" w:hAnsi="Times New Roman"/>
          <w:sz w:val="25"/>
          <w:szCs w:val="25"/>
        </w:rPr>
        <w:t>22978,7</w:t>
      </w:r>
      <w:r w:rsidR="00754A66">
        <w:rPr>
          <w:rFonts w:ascii="Times New Roman" w:hAnsi="Times New Roman"/>
          <w:sz w:val="25"/>
          <w:szCs w:val="25"/>
        </w:rPr>
        <w:t xml:space="preserve"> </w:t>
      </w:r>
      <w:r w:rsidR="00DC6CFD" w:rsidRPr="00D42AAF">
        <w:rPr>
          <w:rFonts w:ascii="Times New Roman" w:hAnsi="Times New Roman"/>
          <w:sz w:val="25"/>
          <w:szCs w:val="25"/>
        </w:rPr>
        <w:t xml:space="preserve">тыс. рублей, </w:t>
      </w:r>
      <w:r w:rsidR="00111AC0" w:rsidRPr="00D42AAF">
        <w:rPr>
          <w:rFonts w:ascii="Times New Roman" w:hAnsi="Times New Roman"/>
          <w:sz w:val="25"/>
          <w:szCs w:val="25"/>
        </w:rPr>
        <w:t>(</w:t>
      </w:r>
      <w:r w:rsidR="00063A1D">
        <w:rPr>
          <w:rFonts w:ascii="Times New Roman" w:hAnsi="Times New Roman"/>
          <w:sz w:val="25"/>
          <w:szCs w:val="25"/>
        </w:rPr>
        <w:t xml:space="preserve">93,0 </w:t>
      </w:r>
      <w:r w:rsidR="00462073" w:rsidRPr="00D42AAF">
        <w:rPr>
          <w:rFonts w:ascii="Times New Roman" w:hAnsi="Times New Roman"/>
          <w:sz w:val="25"/>
          <w:szCs w:val="25"/>
        </w:rPr>
        <w:t>% от общего объема налоговы</w:t>
      </w:r>
      <w:r w:rsidR="00111AC0" w:rsidRPr="00D42AAF">
        <w:rPr>
          <w:rFonts w:ascii="Times New Roman" w:hAnsi="Times New Roman"/>
          <w:sz w:val="25"/>
          <w:szCs w:val="25"/>
        </w:rPr>
        <w:t>х и неналоговых доходов)</w:t>
      </w:r>
      <w:r w:rsidR="00970EB4" w:rsidRPr="00D42AAF">
        <w:rPr>
          <w:rFonts w:ascii="Times New Roman" w:hAnsi="Times New Roman"/>
          <w:sz w:val="25"/>
          <w:szCs w:val="25"/>
        </w:rPr>
        <w:t xml:space="preserve">, при плане </w:t>
      </w:r>
      <w:r w:rsidR="00FD5BA3">
        <w:rPr>
          <w:rFonts w:ascii="Times New Roman" w:hAnsi="Times New Roman"/>
          <w:sz w:val="25"/>
          <w:szCs w:val="25"/>
        </w:rPr>
        <w:t>22</w:t>
      </w:r>
      <w:r w:rsidR="00063A1D">
        <w:rPr>
          <w:rFonts w:ascii="Times New Roman" w:hAnsi="Times New Roman"/>
          <w:sz w:val="25"/>
          <w:szCs w:val="25"/>
        </w:rPr>
        <w:t>978,8</w:t>
      </w:r>
      <w:r w:rsidR="00F00FBB" w:rsidRPr="00D42AAF">
        <w:rPr>
          <w:rFonts w:ascii="Times New Roman" w:hAnsi="Times New Roman"/>
          <w:sz w:val="25"/>
          <w:szCs w:val="25"/>
        </w:rPr>
        <w:t xml:space="preserve"> тыс. рублей исполнен на </w:t>
      </w:r>
      <w:r w:rsidR="00B77088" w:rsidRPr="00D42AAF">
        <w:rPr>
          <w:rFonts w:ascii="Times New Roman" w:hAnsi="Times New Roman"/>
          <w:sz w:val="25"/>
          <w:szCs w:val="25"/>
        </w:rPr>
        <w:t>100</w:t>
      </w:r>
      <w:r w:rsidR="006F6C9D" w:rsidRPr="00D42AAF">
        <w:rPr>
          <w:rFonts w:ascii="Times New Roman" w:hAnsi="Times New Roman"/>
          <w:sz w:val="25"/>
          <w:szCs w:val="25"/>
        </w:rPr>
        <w:t xml:space="preserve">,0 </w:t>
      </w:r>
      <w:r w:rsidR="00970EB4" w:rsidRPr="00D42AAF">
        <w:rPr>
          <w:rFonts w:ascii="Times New Roman" w:hAnsi="Times New Roman"/>
          <w:sz w:val="25"/>
          <w:szCs w:val="25"/>
        </w:rPr>
        <w:t>%</w:t>
      </w:r>
      <w:r w:rsidR="00462073" w:rsidRPr="00D42AAF">
        <w:rPr>
          <w:rFonts w:ascii="Times New Roman" w:hAnsi="Times New Roman"/>
          <w:sz w:val="25"/>
          <w:szCs w:val="25"/>
        </w:rPr>
        <w:t>.</w:t>
      </w:r>
      <w:r w:rsidR="00063A1D">
        <w:rPr>
          <w:rFonts w:ascii="Times New Roman" w:hAnsi="Times New Roman"/>
          <w:sz w:val="25"/>
          <w:szCs w:val="25"/>
        </w:rPr>
        <w:t xml:space="preserve"> </w:t>
      </w:r>
      <w:r w:rsidR="00063A1D" w:rsidRPr="00063A1D">
        <w:rPr>
          <w:rFonts w:ascii="Times New Roman" w:hAnsi="Times New Roman"/>
          <w:sz w:val="25"/>
          <w:szCs w:val="25"/>
        </w:rPr>
        <w:t>П</w:t>
      </w:r>
      <w:r w:rsidR="00063A1D" w:rsidRPr="00063A1D">
        <w:rPr>
          <w:rFonts w:ascii="Times New Roman" w:hAnsi="Times New Roman"/>
          <w:bCs/>
          <w:sz w:val="25"/>
          <w:szCs w:val="25"/>
        </w:rPr>
        <w:t>о сравнению с 201</w:t>
      </w:r>
      <w:r w:rsidR="00063A1D">
        <w:rPr>
          <w:rFonts w:ascii="Times New Roman" w:hAnsi="Times New Roman"/>
          <w:bCs/>
          <w:sz w:val="25"/>
          <w:szCs w:val="25"/>
        </w:rPr>
        <w:t>8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 годо</w:t>
      </w:r>
      <w:r w:rsidR="00D81BB6">
        <w:rPr>
          <w:rFonts w:ascii="Times New Roman" w:hAnsi="Times New Roman"/>
          <w:bCs/>
          <w:sz w:val="25"/>
          <w:szCs w:val="25"/>
        </w:rPr>
        <w:t>м (</w:t>
      </w:r>
      <w:r w:rsidR="008B7F0B">
        <w:rPr>
          <w:rFonts w:ascii="Times New Roman" w:hAnsi="Times New Roman"/>
          <w:bCs/>
          <w:sz w:val="25"/>
          <w:szCs w:val="25"/>
        </w:rPr>
        <w:t>22346,0</w:t>
      </w:r>
      <w:r w:rsidR="003B2B53">
        <w:rPr>
          <w:rFonts w:ascii="Times New Roman" w:hAnsi="Times New Roman"/>
          <w:bCs/>
          <w:sz w:val="25"/>
          <w:szCs w:val="25"/>
        </w:rPr>
        <w:t xml:space="preserve"> тыс. </w:t>
      </w:r>
      <w:r w:rsidR="00985461">
        <w:rPr>
          <w:rFonts w:ascii="Times New Roman" w:hAnsi="Times New Roman"/>
          <w:bCs/>
          <w:sz w:val="25"/>
          <w:szCs w:val="25"/>
        </w:rPr>
        <w:t xml:space="preserve">рублей), </w:t>
      </w:r>
      <w:r w:rsidR="003B2B53">
        <w:rPr>
          <w:rFonts w:ascii="Times New Roman" w:hAnsi="Times New Roman"/>
          <w:bCs/>
          <w:sz w:val="25"/>
          <w:szCs w:val="25"/>
        </w:rPr>
        <w:t>налоговые доходы возросли</w:t>
      </w:r>
      <w:r w:rsidR="00D81BB6">
        <w:rPr>
          <w:rFonts w:ascii="Times New Roman" w:hAnsi="Times New Roman"/>
          <w:bCs/>
          <w:sz w:val="25"/>
          <w:szCs w:val="25"/>
        </w:rPr>
        <w:t xml:space="preserve"> 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 на </w:t>
      </w:r>
      <w:r w:rsidR="00D81BB6">
        <w:rPr>
          <w:rFonts w:ascii="Times New Roman" w:hAnsi="Times New Roman"/>
          <w:bCs/>
          <w:sz w:val="25"/>
          <w:szCs w:val="25"/>
        </w:rPr>
        <w:t>2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,8%. </w:t>
      </w:r>
    </w:p>
    <w:p w:rsidR="00063A1D" w:rsidRDefault="000C6E2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C6E2B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>
            <wp:extent cx="4514850" cy="38385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B5D" w:rsidRDefault="00CA4B5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A4B5D" w:rsidRPr="00D42AAF" w:rsidRDefault="00CA4B5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62073" w:rsidRPr="00D42AAF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Основными налоговыми доходами бюджета района в 201</w:t>
      </w:r>
      <w:r w:rsidR="00063A1D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году являлись:</w:t>
      </w:r>
    </w:p>
    <w:p w:rsidR="00462073" w:rsidRPr="00D42AAF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462073" w:rsidRPr="00D42AAF">
        <w:rPr>
          <w:rFonts w:ascii="Times New Roman" w:hAnsi="Times New Roman"/>
          <w:sz w:val="25"/>
          <w:szCs w:val="25"/>
        </w:rPr>
        <w:t>налог на доходы физических лиц</w:t>
      </w:r>
      <w:r w:rsidR="00AD6170" w:rsidRPr="00D42AAF">
        <w:rPr>
          <w:rFonts w:ascii="Times New Roman" w:hAnsi="Times New Roman"/>
          <w:sz w:val="25"/>
          <w:szCs w:val="25"/>
        </w:rPr>
        <w:t xml:space="preserve"> –</w:t>
      </w:r>
      <w:r w:rsidR="00063A1D">
        <w:rPr>
          <w:rFonts w:ascii="Times New Roman" w:hAnsi="Times New Roman"/>
          <w:sz w:val="25"/>
          <w:szCs w:val="25"/>
        </w:rPr>
        <w:t xml:space="preserve"> 17299,2</w:t>
      </w:r>
      <w:r w:rsidR="00AD6170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>, или 75% от общего объема налоговых доходов бюджета;</w:t>
      </w:r>
    </w:p>
    <w:p w:rsidR="00B77088" w:rsidRPr="00D42AAF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- налог на товары (</w:t>
      </w:r>
      <w:r w:rsidR="006F0697" w:rsidRPr="00D42AAF">
        <w:rPr>
          <w:rFonts w:ascii="Times New Roman" w:hAnsi="Times New Roman"/>
          <w:sz w:val="25"/>
          <w:szCs w:val="25"/>
        </w:rPr>
        <w:t xml:space="preserve">работы, </w:t>
      </w:r>
      <w:r w:rsidRPr="00D42AAF">
        <w:rPr>
          <w:rFonts w:ascii="Times New Roman" w:hAnsi="Times New Roman"/>
          <w:sz w:val="25"/>
          <w:szCs w:val="25"/>
        </w:rPr>
        <w:t xml:space="preserve">услуги) – </w:t>
      </w:r>
      <w:r w:rsidR="00063A1D">
        <w:rPr>
          <w:rFonts w:ascii="Times New Roman" w:hAnsi="Times New Roman"/>
          <w:sz w:val="25"/>
          <w:szCs w:val="25"/>
        </w:rPr>
        <w:t>1172,5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5 % от общего объема налоговых доходов бюджета;</w:t>
      </w:r>
    </w:p>
    <w:p w:rsidR="00484B73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B77088" w:rsidRPr="00D42AAF">
        <w:rPr>
          <w:rFonts w:ascii="Times New Roman" w:hAnsi="Times New Roman"/>
          <w:sz w:val="25"/>
          <w:szCs w:val="25"/>
        </w:rPr>
        <w:t>налог</w:t>
      </w:r>
      <w:r w:rsidR="00F51B57" w:rsidRPr="00D42AAF">
        <w:rPr>
          <w:rFonts w:ascii="Times New Roman" w:hAnsi="Times New Roman"/>
          <w:sz w:val="25"/>
          <w:szCs w:val="25"/>
        </w:rPr>
        <w:t>и</w:t>
      </w:r>
      <w:r w:rsidR="00B77088" w:rsidRPr="00D42AAF">
        <w:rPr>
          <w:rFonts w:ascii="Times New Roman" w:hAnsi="Times New Roman"/>
          <w:sz w:val="25"/>
          <w:szCs w:val="25"/>
        </w:rPr>
        <w:t xml:space="preserve"> на совокупный доход</w:t>
      </w:r>
      <w:r w:rsidR="00F97D51" w:rsidRPr="00D42AAF">
        <w:rPr>
          <w:rFonts w:ascii="Times New Roman" w:hAnsi="Times New Roman"/>
          <w:sz w:val="25"/>
          <w:szCs w:val="25"/>
        </w:rPr>
        <w:t>–</w:t>
      </w:r>
      <w:r w:rsidR="00063A1D">
        <w:rPr>
          <w:rFonts w:ascii="Times New Roman" w:hAnsi="Times New Roman"/>
          <w:sz w:val="25"/>
          <w:szCs w:val="25"/>
        </w:rPr>
        <w:t xml:space="preserve"> 1005,1</w:t>
      </w:r>
      <w:r w:rsidR="00484B73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>, или 4 % от общего объема налоговых доходов бюджета;</w:t>
      </w:r>
    </w:p>
    <w:p w:rsidR="00021708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484B73" w:rsidRPr="00D42AAF">
        <w:rPr>
          <w:rFonts w:ascii="Times New Roman" w:hAnsi="Times New Roman"/>
          <w:sz w:val="25"/>
          <w:szCs w:val="25"/>
        </w:rPr>
        <w:t xml:space="preserve">налог на имущество – </w:t>
      </w:r>
      <w:r w:rsidR="00063A1D">
        <w:rPr>
          <w:rFonts w:ascii="Times New Roman" w:hAnsi="Times New Roman"/>
          <w:sz w:val="25"/>
          <w:szCs w:val="25"/>
        </w:rPr>
        <w:t>2432,6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11 % от общего объема налоговых доходов бюджета;</w:t>
      </w:r>
    </w:p>
    <w:p w:rsidR="0065419B" w:rsidRPr="00D42AAF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государственная пошлина – </w:t>
      </w:r>
      <w:r w:rsidR="00063A1D">
        <w:rPr>
          <w:rFonts w:ascii="Times New Roman" w:hAnsi="Times New Roman"/>
          <w:sz w:val="25"/>
          <w:szCs w:val="25"/>
        </w:rPr>
        <w:t>1069,3</w:t>
      </w:r>
      <w:r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>, или 5 %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3E3C4B" w:rsidRDefault="00462073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057550">
        <w:rPr>
          <w:rFonts w:ascii="Times New Roman" w:hAnsi="Times New Roman"/>
          <w:b/>
          <w:bCs/>
          <w:iCs/>
          <w:sz w:val="25"/>
          <w:szCs w:val="25"/>
        </w:rPr>
        <w:t>Неналоговые доходы</w:t>
      </w:r>
    </w:p>
    <w:p w:rsidR="003368AD" w:rsidRPr="00D42AAF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Неналоговые доходы за 201</w:t>
      </w:r>
      <w:r w:rsidR="00063A1D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поступили в размере </w:t>
      </w:r>
      <w:r w:rsidR="00CD07AD">
        <w:rPr>
          <w:rFonts w:ascii="Times New Roman" w:hAnsi="Times New Roman"/>
          <w:sz w:val="25"/>
          <w:szCs w:val="25"/>
        </w:rPr>
        <w:t>1743,7</w:t>
      </w:r>
      <w:r w:rsidR="005A3DDD" w:rsidRPr="00D42AAF">
        <w:rPr>
          <w:rFonts w:ascii="Times New Roman" w:hAnsi="Times New Roman"/>
          <w:sz w:val="25"/>
          <w:szCs w:val="25"/>
        </w:rPr>
        <w:t xml:space="preserve"> тыс. рублей (</w:t>
      </w:r>
      <w:r w:rsidR="003A281F">
        <w:rPr>
          <w:rFonts w:ascii="Times New Roman" w:hAnsi="Times New Roman"/>
          <w:sz w:val="25"/>
          <w:szCs w:val="25"/>
        </w:rPr>
        <w:t xml:space="preserve">7,0 </w:t>
      </w:r>
      <w:r w:rsidRPr="00D42AAF">
        <w:rPr>
          <w:rFonts w:ascii="Times New Roman" w:hAnsi="Times New Roman"/>
          <w:sz w:val="25"/>
          <w:szCs w:val="25"/>
        </w:rPr>
        <w:t xml:space="preserve">% от </w:t>
      </w:r>
      <w:r w:rsidR="00606E41" w:rsidRPr="00D42AAF">
        <w:rPr>
          <w:rFonts w:ascii="Times New Roman" w:hAnsi="Times New Roman"/>
          <w:sz w:val="25"/>
          <w:szCs w:val="25"/>
        </w:rPr>
        <w:t xml:space="preserve">общего </w:t>
      </w:r>
      <w:r w:rsidRPr="00D42AAF">
        <w:rPr>
          <w:rFonts w:ascii="Times New Roman" w:hAnsi="Times New Roman"/>
          <w:sz w:val="25"/>
          <w:szCs w:val="25"/>
        </w:rPr>
        <w:t>объема налоговых и неналогов</w:t>
      </w:r>
      <w:r w:rsidR="005A3DDD" w:rsidRPr="00D42AAF">
        <w:rPr>
          <w:rFonts w:ascii="Times New Roman" w:hAnsi="Times New Roman"/>
          <w:sz w:val="25"/>
          <w:szCs w:val="25"/>
        </w:rPr>
        <w:t xml:space="preserve">ых доходов), </w:t>
      </w:r>
      <w:r w:rsidR="00181FFB" w:rsidRPr="00D42AAF">
        <w:rPr>
          <w:rFonts w:ascii="Times New Roman" w:hAnsi="Times New Roman"/>
          <w:sz w:val="25"/>
          <w:szCs w:val="25"/>
        </w:rPr>
        <w:t>при плане</w:t>
      </w:r>
      <w:r w:rsidR="003A281F">
        <w:rPr>
          <w:rFonts w:ascii="Times New Roman" w:hAnsi="Times New Roman"/>
          <w:sz w:val="25"/>
          <w:szCs w:val="25"/>
        </w:rPr>
        <w:t xml:space="preserve"> 1743,6</w:t>
      </w:r>
      <w:r w:rsidR="00181FFB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6F6C9D" w:rsidRPr="00D42AAF">
        <w:rPr>
          <w:rFonts w:ascii="Times New Roman" w:hAnsi="Times New Roman"/>
          <w:sz w:val="25"/>
          <w:szCs w:val="25"/>
        </w:rPr>
        <w:t xml:space="preserve"> </w:t>
      </w:r>
      <w:r w:rsidR="00181FFB" w:rsidRPr="00D42AAF">
        <w:rPr>
          <w:rFonts w:ascii="Times New Roman" w:hAnsi="Times New Roman"/>
          <w:sz w:val="25"/>
          <w:szCs w:val="25"/>
        </w:rPr>
        <w:t xml:space="preserve"> исполнен на</w:t>
      </w:r>
      <w:r w:rsidR="003A281F">
        <w:rPr>
          <w:rFonts w:ascii="Times New Roman" w:hAnsi="Times New Roman"/>
          <w:sz w:val="25"/>
          <w:szCs w:val="25"/>
        </w:rPr>
        <w:t xml:space="preserve"> </w:t>
      </w:r>
      <w:r w:rsidR="00B77088" w:rsidRPr="00D42AAF">
        <w:rPr>
          <w:rFonts w:ascii="Times New Roman" w:hAnsi="Times New Roman"/>
          <w:sz w:val="25"/>
          <w:szCs w:val="25"/>
        </w:rPr>
        <w:t>100</w:t>
      </w:r>
      <w:r w:rsidR="006F6C9D" w:rsidRPr="00D42AAF">
        <w:rPr>
          <w:rFonts w:ascii="Times New Roman" w:hAnsi="Times New Roman"/>
          <w:sz w:val="25"/>
          <w:szCs w:val="25"/>
        </w:rPr>
        <w:t>,0</w:t>
      </w:r>
      <w:r w:rsidR="00181FFB" w:rsidRPr="00D42AAF">
        <w:rPr>
          <w:rFonts w:ascii="Times New Roman" w:hAnsi="Times New Roman"/>
          <w:sz w:val="25"/>
          <w:szCs w:val="25"/>
        </w:rPr>
        <w:t xml:space="preserve"> %</w:t>
      </w:r>
      <w:r w:rsidRPr="00D42AAF">
        <w:rPr>
          <w:rFonts w:ascii="Times New Roman" w:hAnsi="Times New Roman"/>
          <w:sz w:val="25"/>
          <w:szCs w:val="25"/>
        </w:rPr>
        <w:t xml:space="preserve">. </w:t>
      </w:r>
      <w:r w:rsidR="003A281F">
        <w:rPr>
          <w:rFonts w:ascii="Times New Roman" w:hAnsi="Times New Roman"/>
          <w:sz w:val="25"/>
          <w:szCs w:val="25"/>
        </w:rPr>
        <w:t xml:space="preserve"> По сравнению с уровнем 2018 года (1624,8 тыс. </w:t>
      </w:r>
      <w:r w:rsidR="00985461">
        <w:rPr>
          <w:rFonts w:ascii="Times New Roman" w:hAnsi="Times New Roman"/>
          <w:sz w:val="25"/>
          <w:szCs w:val="25"/>
        </w:rPr>
        <w:t xml:space="preserve">рублей), неналоговые доходы </w:t>
      </w:r>
      <w:r w:rsidR="003A281F">
        <w:rPr>
          <w:rFonts w:ascii="Times New Roman" w:hAnsi="Times New Roman"/>
          <w:sz w:val="25"/>
          <w:szCs w:val="25"/>
        </w:rPr>
        <w:t>увеличилась на 118,9 тыс. рублей, или на 7,3 %.</w:t>
      </w:r>
    </w:p>
    <w:p w:rsidR="00935AB5" w:rsidRPr="00D42AAF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62073" w:rsidRPr="00D42AAF">
        <w:rPr>
          <w:rFonts w:ascii="Times New Roman" w:hAnsi="Times New Roman"/>
          <w:sz w:val="25"/>
          <w:szCs w:val="25"/>
        </w:rPr>
        <w:t>Основная часть неналоговых доходов сформирована за счет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C92F2C" w:rsidRPr="00D42AAF">
        <w:rPr>
          <w:rFonts w:ascii="Times New Roman" w:hAnsi="Times New Roman"/>
          <w:sz w:val="25"/>
          <w:szCs w:val="25"/>
        </w:rPr>
        <w:t xml:space="preserve">следующих </w:t>
      </w:r>
      <w:r w:rsidR="002B6193">
        <w:rPr>
          <w:rFonts w:ascii="Times New Roman" w:hAnsi="Times New Roman"/>
          <w:sz w:val="25"/>
          <w:szCs w:val="25"/>
        </w:rPr>
        <w:t>поступлений</w:t>
      </w:r>
      <w:r w:rsidR="00935AB5" w:rsidRPr="00D42AAF">
        <w:rPr>
          <w:rFonts w:ascii="Times New Roman" w:hAnsi="Times New Roman"/>
          <w:sz w:val="25"/>
          <w:szCs w:val="25"/>
        </w:rPr>
        <w:t>:</w:t>
      </w:r>
    </w:p>
    <w:p w:rsidR="00A366C4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A366C4" w:rsidRPr="00D42AAF">
        <w:rPr>
          <w:rFonts w:ascii="Times New Roman" w:hAnsi="Times New Roman"/>
          <w:sz w:val="25"/>
          <w:szCs w:val="25"/>
        </w:rPr>
        <w:t xml:space="preserve">доходы, </w:t>
      </w:r>
      <w:r w:rsidR="00C547B6" w:rsidRPr="00D42AAF">
        <w:rPr>
          <w:rFonts w:ascii="Times New Roman" w:hAnsi="Times New Roman"/>
          <w:sz w:val="25"/>
          <w:szCs w:val="25"/>
        </w:rPr>
        <w:t xml:space="preserve">от использования </w:t>
      </w:r>
      <w:r w:rsidR="003E26E6" w:rsidRPr="00D42AAF">
        <w:rPr>
          <w:rFonts w:ascii="Times New Roman" w:hAnsi="Times New Roman"/>
          <w:sz w:val="25"/>
          <w:szCs w:val="25"/>
        </w:rPr>
        <w:t>имущества, находящего</w:t>
      </w:r>
      <w:r w:rsidR="00C547B6" w:rsidRPr="00D42AAF">
        <w:rPr>
          <w:rFonts w:ascii="Times New Roman" w:hAnsi="Times New Roman"/>
          <w:sz w:val="25"/>
          <w:szCs w:val="25"/>
        </w:rPr>
        <w:t>ся в государственной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3E26E6" w:rsidRPr="00D42AAF">
        <w:rPr>
          <w:rFonts w:ascii="Times New Roman" w:hAnsi="Times New Roman"/>
          <w:sz w:val="25"/>
          <w:szCs w:val="25"/>
        </w:rPr>
        <w:t xml:space="preserve">и муниципальной собственности </w:t>
      </w:r>
      <w:r w:rsidR="00A366C4" w:rsidRPr="00D42AAF">
        <w:rPr>
          <w:rFonts w:ascii="Times New Roman" w:hAnsi="Times New Roman"/>
          <w:sz w:val="25"/>
          <w:szCs w:val="25"/>
        </w:rPr>
        <w:t xml:space="preserve">– </w:t>
      </w:r>
      <w:r w:rsidR="003368AD">
        <w:rPr>
          <w:rFonts w:ascii="Times New Roman" w:hAnsi="Times New Roman"/>
          <w:sz w:val="25"/>
          <w:szCs w:val="25"/>
        </w:rPr>
        <w:t>861,5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49 % </w:t>
      </w:r>
      <w:r w:rsidR="00A879C1">
        <w:rPr>
          <w:rFonts w:ascii="Times New Roman" w:hAnsi="Times New Roman"/>
          <w:sz w:val="25"/>
          <w:szCs w:val="25"/>
        </w:rPr>
        <w:t xml:space="preserve"> от общего объема неналоговых доходов бюджета;</w:t>
      </w:r>
    </w:p>
    <w:p w:rsidR="00A366C4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платежи за пользование природными ресурсами – </w:t>
      </w:r>
      <w:r w:rsidR="003368AD">
        <w:rPr>
          <w:rFonts w:ascii="Times New Roman" w:hAnsi="Times New Roman"/>
          <w:sz w:val="25"/>
          <w:szCs w:val="25"/>
        </w:rPr>
        <w:t>127</w:t>
      </w:r>
      <w:r w:rsidR="00177D82">
        <w:rPr>
          <w:rFonts w:ascii="Times New Roman" w:hAnsi="Times New Roman"/>
          <w:sz w:val="25"/>
          <w:szCs w:val="25"/>
        </w:rPr>
        <w:t>,0</w:t>
      </w:r>
      <w:r w:rsidR="00A879C1">
        <w:rPr>
          <w:rFonts w:ascii="Times New Roman" w:hAnsi="Times New Roman"/>
          <w:sz w:val="25"/>
          <w:szCs w:val="25"/>
        </w:rPr>
        <w:t xml:space="preserve"> тыс. рублей, или 7 % от общего объема неналоговых доходов бюджета;</w:t>
      </w:r>
    </w:p>
    <w:p w:rsidR="00177D82" w:rsidRPr="00D42AAF" w:rsidRDefault="00177D82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доходы от оказания платных услуг (работ) – </w:t>
      </w:r>
      <w:r w:rsidR="003368AD">
        <w:rPr>
          <w:rFonts w:ascii="Times New Roman" w:hAnsi="Times New Roman"/>
          <w:sz w:val="25"/>
          <w:szCs w:val="25"/>
        </w:rPr>
        <w:t>50,2</w:t>
      </w:r>
      <w:r>
        <w:rPr>
          <w:rFonts w:ascii="Times New Roman" w:hAnsi="Times New Roman"/>
          <w:sz w:val="25"/>
          <w:szCs w:val="25"/>
        </w:rPr>
        <w:t xml:space="preserve"> тыс. рублей</w:t>
      </w:r>
      <w:r w:rsidR="00A879C1">
        <w:rPr>
          <w:rFonts w:ascii="Times New Roman" w:hAnsi="Times New Roman"/>
          <w:sz w:val="25"/>
          <w:szCs w:val="25"/>
        </w:rPr>
        <w:t>, или 3 % от общего объема неналоговых доходов бюджета</w:t>
      </w:r>
      <w:r>
        <w:rPr>
          <w:rFonts w:ascii="Times New Roman" w:hAnsi="Times New Roman"/>
          <w:sz w:val="25"/>
          <w:szCs w:val="25"/>
        </w:rPr>
        <w:t>;</w:t>
      </w:r>
    </w:p>
    <w:p w:rsidR="00A366C4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3E26E6" w:rsidRPr="00D42AAF">
        <w:rPr>
          <w:rFonts w:ascii="Times New Roman" w:hAnsi="Times New Roman"/>
          <w:sz w:val="25"/>
          <w:szCs w:val="25"/>
        </w:rPr>
        <w:t>доходы от продажи материальных и нематериальных активов</w:t>
      </w:r>
      <w:r w:rsidR="00A366C4" w:rsidRPr="00D42AAF">
        <w:rPr>
          <w:rFonts w:ascii="Times New Roman" w:hAnsi="Times New Roman"/>
          <w:sz w:val="25"/>
          <w:szCs w:val="25"/>
        </w:rPr>
        <w:t xml:space="preserve"> – </w:t>
      </w:r>
      <w:r w:rsidR="003368AD">
        <w:rPr>
          <w:rFonts w:ascii="Times New Roman" w:hAnsi="Times New Roman"/>
          <w:sz w:val="25"/>
          <w:szCs w:val="25"/>
        </w:rPr>
        <w:t>346,6</w:t>
      </w:r>
      <w:r w:rsidR="00A366C4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A879C1">
        <w:rPr>
          <w:rFonts w:ascii="Times New Roman" w:hAnsi="Times New Roman"/>
          <w:sz w:val="25"/>
          <w:szCs w:val="25"/>
        </w:rPr>
        <w:t>, или 20 % от общего объема неналоговых доходов бюджета</w:t>
      </w:r>
      <w:r w:rsidR="00A366C4" w:rsidRPr="00D42AAF">
        <w:rPr>
          <w:rFonts w:ascii="Times New Roman" w:hAnsi="Times New Roman"/>
          <w:sz w:val="25"/>
          <w:szCs w:val="25"/>
        </w:rPr>
        <w:t>;</w:t>
      </w:r>
    </w:p>
    <w:p w:rsidR="00500175" w:rsidRPr="00D42AAF" w:rsidRDefault="00500175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177D82">
        <w:rPr>
          <w:rFonts w:ascii="Times New Roman" w:hAnsi="Times New Roman"/>
          <w:sz w:val="25"/>
          <w:szCs w:val="25"/>
        </w:rPr>
        <w:t xml:space="preserve">штрафные </w:t>
      </w:r>
      <w:r w:rsidR="003E26E6" w:rsidRPr="00D42AAF">
        <w:rPr>
          <w:rFonts w:ascii="Times New Roman" w:hAnsi="Times New Roman"/>
          <w:sz w:val="25"/>
          <w:szCs w:val="25"/>
        </w:rPr>
        <w:t>санкции, возмещение ущерба</w:t>
      </w:r>
      <w:r w:rsidR="00F06F62" w:rsidRPr="00D42AAF">
        <w:rPr>
          <w:rFonts w:ascii="Times New Roman" w:hAnsi="Times New Roman"/>
          <w:sz w:val="25"/>
          <w:szCs w:val="25"/>
        </w:rPr>
        <w:t xml:space="preserve">  – </w:t>
      </w:r>
      <w:r w:rsidR="003368AD">
        <w:rPr>
          <w:rFonts w:ascii="Times New Roman" w:hAnsi="Times New Roman"/>
          <w:sz w:val="25"/>
          <w:szCs w:val="25"/>
        </w:rPr>
        <w:t>358,4 тыс. рублей</w:t>
      </w:r>
      <w:r w:rsidR="00A879C1">
        <w:rPr>
          <w:rFonts w:ascii="Times New Roman" w:hAnsi="Times New Roman"/>
          <w:sz w:val="25"/>
          <w:szCs w:val="25"/>
        </w:rPr>
        <w:t>, или 21 % от общего объема неналоговых доходов бюджета</w:t>
      </w:r>
      <w:r w:rsidR="003368AD">
        <w:rPr>
          <w:rFonts w:ascii="Times New Roman" w:hAnsi="Times New Roman"/>
          <w:sz w:val="25"/>
          <w:szCs w:val="25"/>
        </w:rPr>
        <w:t>.</w:t>
      </w:r>
    </w:p>
    <w:p w:rsidR="00606E41" w:rsidRPr="00D42AAF" w:rsidRDefault="005226BD" w:rsidP="005226B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 w:rsidRPr="005226BD"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inline distT="0" distB="0" distL="0" distR="0">
            <wp:extent cx="6263640" cy="3948817"/>
            <wp:effectExtent l="19050" t="0" r="2286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4030" w:rsidRDefault="0088403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884030" w:rsidRDefault="0088403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884030" w:rsidRDefault="0088403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F0C3E" w:rsidRDefault="00FF0C3E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Безвозмездные поступления</w:t>
      </w:r>
    </w:p>
    <w:p w:rsidR="00945BA2" w:rsidRPr="00945BA2" w:rsidRDefault="00FF0C3E" w:rsidP="00985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В течение 2019 года  в бюджет  </w:t>
      </w:r>
      <w:proofErr w:type="spell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поступило безвозмездные поступления из республиканского бюджета всего в сумме 295065,9 тыс. рублей</w:t>
      </w:r>
      <w:proofErr w:type="gram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  <w:proofErr w:type="gram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gram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п</w:t>
      </w:r>
      <w:proofErr w:type="gram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ри плане на год 299659,7 тыс. рублей процент исполнения составляет 98,5.</w:t>
      </w:r>
      <w:r w:rsidR="00945BA2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По сравнению с уровнем 2018 года </w:t>
      </w:r>
      <w:r w:rsidR="00945BA2">
        <w:rPr>
          <w:rFonts w:ascii="Times New Roman" w:hAnsi="Times New Roman"/>
          <w:bCs/>
          <w:sz w:val="25"/>
          <w:szCs w:val="25"/>
        </w:rPr>
        <w:t>(</w:t>
      </w:r>
      <w:r w:rsidR="00945BA2">
        <w:rPr>
          <w:rFonts w:ascii="Times New Roman" w:hAnsi="Times New Roman"/>
          <w:sz w:val="25"/>
          <w:szCs w:val="25"/>
        </w:rPr>
        <w:t>273714,4</w:t>
      </w:r>
      <w:r w:rsidR="00945BA2">
        <w:rPr>
          <w:rFonts w:ascii="Times New Roman" w:hAnsi="Times New Roman"/>
          <w:bCs/>
          <w:sz w:val="25"/>
          <w:szCs w:val="25"/>
        </w:rPr>
        <w:t xml:space="preserve">тыс. рублей) объем безвозмездных поступлений увеличилась </w:t>
      </w:r>
      <w:r w:rsidR="00945BA2" w:rsidRPr="00063A1D">
        <w:rPr>
          <w:rFonts w:ascii="Times New Roman" w:hAnsi="Times New Roman"/>
          <w:bCs/>
          <w:sz w:val="25"/>
          <w:szCs w:val="25"/>
        </w:rPr>
        <w:t xml:space="preserve"> на </w:t>
      </w:r>
      <w:r w:rsidR="00945BA2">
        <w:rPr>
          <w:rFonts w:ascii="Times New Roman" w:hAnsi="Times New Roman"/>
          <w:bCs/>
          <w:sz w:val="25"/>
          <w:szCs w:val="25"/>
        </w:rPr>
        <w:t>21351,5 тыс. рублей, или на 7</w:t>
      </w:r>
      <w:r w:rsidR="00945BA2" w:rsidRPr="00063A1D">
        <w:rPr>
          <w:rFonts w:ascii="Times New Roman" w:hAnsi="Times New Roman"/>
          <w:bCs/>
          <w:sz w:val="25"/>
          <w:szCs w:val="25"/>
        </w:rPr>
        <w:t xml:space="preserve">,8%. </w:t>
      </w:r>
    </w:p>
    <w:p w:rsidR="00945BA2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lastRenderedPageBreak/>
        <w:t>Общий объем безвозмездных поступлений сформирован за счет следующих поступлений:</w:t>
      </w:r>
    </w:p>
    <w:p w:rsidR="00FF0C3E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-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дотации 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бюджетам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муниципальных районов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в сумме </w:t>
      </w:r>
      <w:r w:rsid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>88143,6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составило </w:t>
      </w:r>
      <w:r w:rsid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>30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%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общего объема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>безвозмездных поступлений;</w:t>
      </w:r>
    </w:p>
    <w:p w:rsidR="00FF0C3E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 - 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субсидии бюджетам муниципальных районов в сумме </w:t>
      </w:r>
      <w:r w:rsidR="00625819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29710,3 тыс. рублей, что составило 10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%</w:t>
      </w:r>
      <w:r w:rsidR="00625819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общего объема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безвозмездных поступлений;</w:t>
      </w:r>
    </w:p>
    <w:p w:rsidR="00625819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- 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субвенции бюджетам муниципальных районов в сумме 175877,2 тыс. рублей, что составило 60 % общего объема безвозмездных поступлений;</w:t>
      </w:r>
    </w:p>
    <w:p w:rsidR="00625819" w:rsidRPr="00557CFC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</w:t>
      </w:r>
      <w:r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- 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в сумме 1387,6 тыс. рублей, что составило 0,5 % общего объема  безвозмездных поступлений;</w:t>
      </w:r>
    </w:p>
    <w:p w:rsidR="00625819" w:rsidRPr="00557CFC" w:rsidRDefault="00945BA2" w:rsidP="00945BA2">
      <w:pPr>
        <w:tabs>
          <w:tab w:val="left" w:pos="284"/>
        </w:tabs>
        <w:spacing w:after="24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- 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>возврат остатков субсидий, субвенций и иных межбюджетных трансфертов, имеющих целевое назначение, прошлых лет в сумме -52,7 тыс. рублей</w:t>
      </w:r>
      <w:r w:rsidR="007E24D3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(-0%)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625819" w:rsidRPr="00625819" w:rsidRDefault="00625819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</w:p>
    <w:p w:rsidR="006B088D" w:rsidRPr="00686B20" w:rsidRDefault="00C946B5" w:rsidP="00686B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C946B5"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inline distT="0" distB="0" distL="0" distR="0">
            <wp:extent cx="6029325" cy="36099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B20" w:rsidRDefault="00686B2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686B20" w:rsidRDefault="00686B2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686B20" w:rsidRPr="00D42AAF" w:rsidRDefault="00923A88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36D10">
        <w:rPr>
          <w:rFonts w:ascii="Times New Roman" w:hAnsi="Times New Roman"/>
          <w:b/>
          <w:bCs/>
          <w:sz w:val="25"/>
          <w:szCs w:val="25"/>
        </w:rPr>
        <w:t xml:space="preserve">Исполнение расходной части бюджета </w:t>
      </w:r>
      <w:r w:rsidR="00336D10" w:rsidRPr="00336D10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336D10">
        <w:rPr>
          <w:rFonts w:ascii="Times New Roman" w:hAnsi="Times New Roman"/>
          <w:b/>
          <w:bCs/>
          <w:sz w:val="25"/>
          <w:szCs w:val="25"/>
        </w:rPr>
        <w:t>района</w:t>
      </w:r>
      <w:r w:rsidR="00E30F9D" w:rsidRPr="00336D10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Чаа-</w:t>
      </w:r>
      <w:r w:rsidR="00985461">
        <w:rPr>
          <w:rFonts w:ascii="Times New Roman" w:eastAsia="Arial Unicode MS" w:hAnsi="Times New Roman"/>
          <w:b/>
          <w:bCs/>
          <w:sz w:val="25"/>
          <w:szCs w:val="25"/>
        </w:rPr>
        <w:t>Хольский</w:t>
      </w:r>
      <w:proofErr w:type="spellEnd"/>
      <w:r w:rsidR="00985461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proofErr w:type="spellStart"/>
      <w:r w:rsidR="00985461">
        <w:rPr>
          <w:rFonts w:ascii="Times New Roman" w:eastAsia="Arial Unicode MS" w:hAnsi="Times New Roman"/>
          <w:b/>
          <w:bCs/>
          <w:sz w:val="25"/>
          <w:szCs w:val="25"/>
        </w:rPr>
        <w:t>кожуун</w:t>
      </w:r>
      <w:proofErr w:type="spellEnd"/>
      <w:r w:rsidR="00985461">
        <w:rPr>
          <w:rFonts w:ascii="Times New Roman" w:eastAsia="Arial Unicode MS" w:hAnsi="Times New Roman"/>
          <w:b/>
          <w:bCs/>
          <w:sz w:val="25"/>
          <w:szCs w:val="25"/>
        </w:rPr>
        <w:t xml:space="preserve"> Республики Тыва</w:t>
      </w:r>
      <w:r w:rsidR="00336D10" w:rsidRPr="00336D10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="00985461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r w:rsidR="00E30F9D" w:rsidRPr="00336D10">
        <w:rPr>
          <w:rFonts w:ascii="Times New Roman" w:hAnsi="Times New Roman"/>
          <w:b/>
          <w:bCs/>
          <w:sz w:val="25"/>
          <w:szCs w:val="25"/>
        </w:rPr>
        <w:t>за 201</w:t>
      </w:r>
      <w:r w:rsidR="00686B20" w:rsidRPr="00336D10">
        <w:rPr>
          <w:rFonts w:ascii="Times New Roman" w:hAnsi="Times New Roman"/>
          <w:b/>
          <w:bCs/>
          <w:sz w:val="25"/>
          <w:szCs w:val="25"/>
        </w:rPr>
        <w:t>9</w:t>
      </w:r>
      <w:r w:rsidR="00E30F9D" w:rsidRPr="00336D10">
        <w:rPr>
          <w:rFonts w:ascii="Times New Roman" w:hAnsi="Times New Roman"/>
          <w:b/>
          <w:bCs/>
          <w:sz w:val="25"/>
          <w:szCs w:val="25"/>
        </w:rPr>
        <w:t xml:space="preserve"> год</w:t>
      </w:r>
    </w:p>
    <w:p w:rsidR="00E01E4B" w:rsidRDefault="00E01E4B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8493E">
        <w:rPr>
          <w:rFonts w:ascii="Times New Roman" w:eastAsia="Arial Unicode MS" w:hAnsi="Times New Roman"/>
          <w:sz w:val="25"/>
          <w:szCs w:val="25"/>
        </w:rPr>
        <w:t xml:space="preserve">Первоначально, 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18.12.2018 года № 105 «Об утверждении бюджета муниципального района «</w:t>
      </w:r>
      <w:proofErr w:type="spellStart"/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Чаа-Холь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201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9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 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расходная часть бюджета были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утверждены в объеме </w:t>
      </w:r>
      <w:r w:rsidR="0028493E" w:rsidRPr="0028493E">
        <w:rPr>
          <w:rFonts w:ascii="Times New Roman" w:eastAsia="Arial Unicode MS" w:hAnsi="Times New Roman"/>
          <w:sz w:val="25"/>
          <w:szCs w:val="25"/>
        </w:rPr>
        <w:t>302253,9</w:t>
      </w:r>
      <w:r w:rsidRPr="002849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рублей.</w:t>
      </w:r>
    </w:p>
    <w:p w:rsidR="0028493E" w:rsidRDefault="0028493E" w:rsidP="0028493E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bCs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В конце 2019 года, Решением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от 31.12.2019 года № 158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«Об </w:t>
      </w:r>
      <w:r>
        <w:rPr>
          <w:rFonts w:ascii="Times New Roman" w:eastAsia="Arial Unicode MS" w:hAnsi="Times New Roman"/>
          <w:bCs/>
          <w:sz w:val="25"/>
          <w:szCs w:val="25"/>
        </w:rPr>
        <w:t>уточне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2019 год и на плановый период 2020 и 2021 годов»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были внесены изме</w:t>
      </w:r>
      <w:r w:rsidR="00985461">
        <w:rPr>
          <w:rFonts w:ascii="Times New Roman" w:eastAsia="Arial Unicode MS" w:hAnsi="Times New Roman"/>
          <w:bCs/>
          <w:sz w:val="25"/>
          <w:szCs w:val="25"/>
        </w:rPr>
        <w:t>не</w:t>
      </w:r>
      <w:r>
        <w:rPr>
          <w:rFonts w:ascii="Times New Roman" w:eastAsia="Arial Unicode MS" w:hAnsi="Times New Roman"/>
          <w:bCs/>
          <w:sz w:val="25"/>
          <w:szCs w:val="25"/>
        </w:rPr>
        <w:t>ния в первоначальный бюджет.  В результате внесенных изменений расходная часть бюджета запланирована в объеме 326157,7 тыс. рублей.</w:t>
      </w:r>
      <w:r w:rsidR="0050199D">
        <w:rPr>
          <w:rFonts w:ascii="Times New Roman" w:eastAsia="Arial Unicode MS" w:hAnsi="Times New Roman"/>
          <w:bCs/>
          <w:sz w:val="25"/>
          <w:szCs w:val="25"/>
        </w:rPr>
        <w:t xml:space="preserve"> </w:t>
      </w:r>
    </w:p>
    <w:p w:rsidR="0050199D" w:rsidRPr="00F6107D" w:rsidRDefault="0050199D" w:rsidP="00F61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Расходная часть бюджета района  по данным уточненного бюджета  на 201</w:t>
      </w:r>
      <w:r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у</w:t>
      </w:r>
      <w:r>
        <w:rPr>
          <w:rFonts w:ascii="Times New Roman" w:hAnsi="Times New Roman"/>
          <w:sz w:val="25"/>
          <w:szCs w:val="25"/>
        </w:rPr>
        <w:t>величе</w:t>
      </w:r>
      <w:r w:rsidRPr="00D42AAF">
        <w:rPr>
          <w:rFonts w:ascii="Times New Roman" w:hAnsi="Times New Roman"/>
          <w:sz w:val="25"/>
          <w:szCs w:val="25"/>
        </w:rPr>
        <w:t>на по сравнению с первоначальным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бюджетом на </w:t>
      </w:r>
      <w:r w:rsidR="00F462E2">
        <w:rPr>
          <w:rFonts w:ascii="Times New Roman" w:hAnsi="Times New Roman"/>
          <w:sz w:val="25"/>
          <w:szCs w:val="25"/>
        </w:rPr>
        <w:t>23903,8</w:t>
      </w:r>
      <w:r w:rsidRPr="00D42AAF">
        <w:rPr>
          <w:rFonts w:ascii="Times New Roman" w:hAnsi="Times New Roman"/>
          <w:sz w:val="25"/>
          <w:szCs w:val="25"/>
        </w:rPr>
        <w:t xml:space="preserve">тыс. рублей, или </w:t>
      </w:r>
      <w:r>
        <w:rPr>
          <w:rFonts w:ascii="Times New Roman" w:hAnsi="Times New Roman"/>
          <w:sz w:val="25"/>
          <w:szCs w:val="25"/>
        </w:rPr>
        <w:t xml:space="preserve"> возросла</w:t>
      </w:r>
      <w:r w:rsidR="00F462E2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F462E2">
        <w:rPr>
          <w:rFonts w:ascii="Times New Roman" w:hAnsi="Times New Roman"/>
          <w:sz w:val="25"/>
          <w:szCs w:val="25"/>
        </w:rPr>
        <w:t xml:space="preserve">7,9 </w:t>
      </w:r>
      <w:r w:rsidRPr="00D42AAF">
        <w:rPr>
          <w:rFonts w:ascii="Times New Roman" w:hAnsi="Times New Roman"/>
          <w:sz w:val="25"/>
          <w:szCs w:val="25"/>
        </w:rPr>
        <w:t>%.</w:t>
      </w:r>
    </w:p>
    <w:p w:rsidR="0050199D" w:rsidRPr="0050199D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lastRenderedPageBreak/>
        <w:t xml:space="preserve">По данным Отчета об исполнении бюджета </w:t>
      </w:r>
      <w:proofErr w:type="spellStart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2019 год расходы исполнены в объеме 321368,8 тыс. рублей, или исполнены на 98,5 % к уточненному плану.</w:t>
      </w:r>
    </w:p>
    <w:p w:rsidR="0050199D" w:rsidRPr="0050199D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За 2019 год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 сравнению с 2018 годом (296450,2 тыс. рублей) 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расходы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>бюджета возросли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на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>8,4 %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022A21" w:rsidRPr="00022A21" w:rsidRDefault="00022A21" w:rsidP="00022A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Структура расходов бюджета </w:t>
      </w:r>
      <w:r w:rsidR="00AD05A1"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разделам </w:t>
      </w:r>
      <w:r w:rsidR="00B8444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бюджетной классификации расходов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з</w:t>
      </w:r>
      <w:r w:rsidRPr="00022A21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 w:rsidR="00AD05A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022A2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3C6B0D">
        <w:rPr>
          <w:rFonts w:ascii="Times New Roman" w:eastAsia="Times New Roman" w:hAnsi="Times New Roman"/>
          <w:sz w:val="25"/>
          <w:szCs w:val="25"/>
          <w:lang w:eastAsia="ru-RU"/>
        </w:rPr>
        <w:t>в процентном соотношении к общему объему расходов отражены в нижеследующей таблице.</w:t>
      </w:r>
      <w:proofErr w:type="gramEnd"/>
    </w:p>
    <w:p w:rsidR="00022A21" w:rsidRPr="00022A21" w:rsidRDefault="00022A21" w:rsidP="00022A21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022A21">
        <w:rPr>
          <w:rFonts w:ascii="Times New Roman" w:hAnsi="Times New Roman"/>
          <w:sz w:val="25"/>
          <w:szCs w:val="25"/>
          <w:lang w:val="en-US"/>
        </w:rPr>
        <w:t>(</w:t>
      </w:r>
      <w:proofErr w:type="gramStart"/>
      <w:r w:rsidRPr="00022A21">
        <w:rPr>
          <w:rFonts w:ascii="Times New Roman" w:hAnsi="Times New Roman"/>
          <w:sz w:val="25"/>
          <w:szCs w:val="25"/>
        </w:rPr>
        <w:t>тыс</w:t>
      </w:r>
      <w:proofErr w:type="gramEnd"/>
      <w:r w:rsidRPr="00022A21">
        <w:rPr>
          <w:rFonts w:ascii="Times New Roman" w:hAnsi="Times New Roman"/>
          <w:sz w:val="25"/>
          <w:szCs w:val="25"/>
        </w:rPr>
        <w:t>. рублей</w:t>
      </w:r>
      <w:r w:rsidRPr="00022A21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850"/>
        <w:gridCol w:w="1276"/>
        <w:gridCol w:w="851"/>
        <w:gridCol w:w="1275"/>
        <w:gridCol w:w="851"/>
        <w:gridCol w:w="851"/>
      </w:tblGrid>
      <w:tr w:rsidR="00EC5FB3" w:rsidRPr="00022A21" w:rsidTr="00875B33">
        <w:trPr>
          <w:gridAfter w:val="1"/>
          <w:wAfter w:w="851" w:type="dxa"/>
          <w:trHeight w:val="69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875B3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Первонач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юджет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201</w:t>
            </w:r>
            <w:r w:rsidR="00875B3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875B3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Уточненный бюджет 201</w:t>
            </w:r>
            <w:r w:rsidR="00875B3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  <w:proofErr w:type="gramEnd"/>
            <w:r w:rsidR="00875B3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сполнение </w:t>
            </w:r>
          </w:p>
          <w:p w:rsidR="00EC5FB3" w:rsidRPr="00022A21" w:rsidRDefault="00E66BA1" w:rsidP="00875B3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201</w:t>
            </w:r>
            <w:r w:rsidR="00875B3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</w:tr>
      <w:tr w:rsidR="00E66BA1" w:rsidRPr="00022A21" w:rsidTr="00875B33">
        <w:trPr>
          <w:gridAfter w:val="1"/>
          <w:wAfter w:w="851" w:type="dxa"/>
          <w:trHeight w:val="564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</w:tr>
      <w:tr w:rsidR="00D70AEF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03832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302253,9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03832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326157,7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321368,8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</w:tr>
      <w:tr w:rsidR="00D70AEF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E03832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18061,8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D42AAF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18330,2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D42AAF" w:rsidRDefault="006A0DF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17956,5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5,6</w:t>
            </w:r>
          </w:p>
        </w:tc>
      </w:tr>
      <w:tr w:rsidR="00D70AEF" w:rsidRPr="00022A21" w:rsidTr="00875B33">
        <w:trPr>
          <w:gridAfter w:val="1"/>
          <w:wAfter w:w="851" w:type="dxa"/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BA1" w:rsidRPr="00E03832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A1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D42AAF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D42AAF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D42AAF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</w:tr>
      <w:tr w:rsidR="00875B33" w:rsidRPr="00022A21" w:rsidTr="00875B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D42AAF" w:rsidRDefault="00807510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851" w:type="dxa"/>
            <w:vAlign w:val="center"/>
          </w:tcPr>
          <w:p w:rsidR="00875B33" w:rsidRPr="00D42AAF" w:rsidRDefault="00875B33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7,1</w:t>
            </w:r>
          </w:p>
        </w:tc>
      </w:tr>
      <w:tr w:rsidR="00875B33" w:rsidRPr="00022A21" w:rsidTr="00875B3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8042,9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13906,2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9D6F97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13725,1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D42AAF" w:rsidRDefault="00807510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4,3</w:t>
            </w:r>
          </w:p>
        </w:tc>
        <w:tc>
          <w:tcPr>
            <w:tcW w:w="851" w:type="dxa"/>
            <w:vAlign w:val="center"/>
          </w:tcPr>
          <w:p w:rsidR="00875B33" w:rsidRPr="00D42AAF" w:rsidRDefault="00875B33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5884,0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5517,3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9D6F97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5184,4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9D6F97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1,6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9D6F97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9D6F97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177063,7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196695,2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9D6F97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193402,5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9D6F97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60,2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E03832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501E6C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33076,3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9D6F97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33061,1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9D6F97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10,3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51215,4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28785D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8785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47076,3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46507,9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D42AAF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14,5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28785D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8785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D42AAF" w:rsidRDefault="00807510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28785D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875B33" w:rsidRPr="00022A21" w:rsidTr="00875B33">
        <w:trPr>
          <w:gridAfter w:val="1"/>
          <w:wAfter w:w="851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28785D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Default="00875B3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875B33" w:rsidRPr="00022A21" w:rsidTr="00875B33">
        <w:trPr>
          <w:gridAfter w:val="1"/>
          <w:wAfter w:w="851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03832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E03832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8491,5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28785D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8785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8140,3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07510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0751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42AAF" w:rsidRDefault="00890169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8140,3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D42AAF" w:rsidRDefault="00807510" w:rsidP="00875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2,5</w:t>
            </w:r>
          </w:p>
        </w:tc>
      </w:tr>
    </w:tbl>
    <w:p w:rsidR="003C6B0D" w:rsidRPr="00D42AAF" w:rsidRDefault="003C6B0D" w:rsidP="003C6B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4D4262">
        <w:rPr>
          <w:rFonts w:ascii="Times New Roman" w:hAnsi="Times New Roman"/>
          <w:sz w:val="25"/>
          <w:szCs w:val="25"/>
        </w:rPr>
        <w:t xml:space="preserve">Из таблицы видно,  что </w:t>
      </w:r>
      <w:r w:rsidR="00F762FE">
        <w:rPr>
          <w:rFonts w:ascii="Times New Roman" w:hAnsi="Times New Roman"/>
          <w:sz w:val="25"/>
          <w:szCs w:val="25"/>
        </w:rPr>
        <w:t>в структуре расходов бюджета муниципального района наибольший удельный весь</w:t>
      </w:r>
      <w:r w:rsidRPr="004D4262">
        <w:rPr>
          <w:rFonts w:ascii="Times New Roman" w:hAnsi="Times New Roman"/>
          <w:sz w:val="25"/>
          <w:szCs w:val="25"/>
        </w:rPr>
        <w:t xml:space="preserve"> зан</w:t>
      </w:r>
      <w:r w:rsidR="00807510">
        <w:rPr>
          <w:rFonts w:ascii="Times New Roman" w:hAnsi="Times New Roman"/>
          <w:sz w:val="25"/>
          <w:szCs w:val="25"/>
        </w:rPr>
        <w:t xml:space="preserve">имают расходы по </w:t>
      </w:r>
      <w:r w:rsidR="00F762FE">
        <w:rPr>
          <w:rFonts w:ascii="Times New Roman" w:hAnsi="Times New Roman"/>
          <w:sz w:val="25"/>
          <w:szCs w:val="25"/>
        </w:rPr>
        <w:t>разделу Образование</w:t>
      </w:r>
      <w:r w:rsidR="00807510">
        <w:rPr>
          <w:rFonts w:ascii="Times New Roman" w:hAnsi="Times New Roman"/>
          <w:sz w:val="25"/>
          <w:szCs w:val="25"/>
        </w:rPr>
        <w:t>, исп</w:t>
      </w:r>
      <w:r w:rsidR="003A0F0E">
        <w:rPr>
          <w:rFonts w:ascii="Times New Roman" w:hAnsi="Times New Roman"/>
          <w:sz w:val="25"/>
          <w:szCs w:val="25"/>
        </w:rPr>
        <w:t xml:space="preserve">олнение </w:t>
      </w:r>
      <w:r w:rsidR="00F762FE">
        <w:rPr>
          <w:rFonts w:ascii="Times New Roman" w:hAnsi="Times New Roman"/>
          <w:sz w:val="25"/>
          <w:szCs w:val="25"/>
        </w:rPr>
        <w:t xml:space="preserve">по этому разделу </w:t>
      </w:r>
      <w:r w:rsidR="00807510">
        <w:rPr>
          <w:rFonts w:ascii="Times New Roman" w:hAnsi="Times New Roman"/>
          <w:sz w:val="25"/>
          <w:szCs w:val="25"/>
        </w:rPr>
        <w:t>составляе</w:t>
      </w:r>
      <w:r w:rsidRPr="004D4262">
        <w:rPr>
          <w:rFonts w:ascii="Times New Roman" w:hAnsi="Times New Roman"/>
          <w:sz w:val="25"/>
          <w:szCs w:val="25"/>
        </w:rPr>
        <w:t xml:space="preserve">т </w:t>
      </w:r>
      <w:r w:rsidR="00807510">
        <w:rPr>
          <w:rFonts w:ascii="Times New Roman" w:hAnsi="Times New Roman"/>
          <w:sz w:val="25"/>
          <w:szCs w:val="25"/>
        </w:rPr>
        <w:t>193402,5</w:t>
      </w:r>
      <w:r w:rsidRPr="004D4262">
        <w:rPr>
          <w:rFonts w:ascii="Times New Roman" w:hAnsi="Times New Roman"/>
          <w:sz w:val="25"/>
          <w:szCs w:val="25"/>
        </w:rPr>
        <w:t xml:space="preserve"> тыс. рублей, или </w:t>
      </w:r>
      <w:r w:rsidR="004D4262" w:rsidRPr="004D4262">
        <w:rPr>
          <w:rFonts w:ascii="Times New Roman" w:hAnsi="Times New Roman"/>
          <w:sz w:val="25"/>
          <w:szCs w:val="25"/>
        </w:rPr>
        <w:t>6</w:t>
      </w:r>
      <w:r w:rsidR="00807510">
        <w:rPr>
          <w:rFonts w:ascii="Times New Roman" w:hAnsi="Times New Roman"/>
          <w:sz w:val="25"/>
          <w:szCs w:val="25"/>
        </w:rPr>
        <w:t>0</w:t>
      </w:r>
      <w:r w:rsidR="004D4262" w:rsidRPr="004D4262">
        <w:rPr>
          <w:rFonts w:ascii="Times New Roman" w:hAnsi="Times New Roman"/>
          <w:sz w:val="25"/>
          <w:szCs w:val="25"/>
        </w:rPr>
        <w:t>,</w:t>
      </w:r>
      <w:r w:rsidR="00807510">
        <w:rPr>
          <w:rFonts w:ascii="Times New Roman" w:hAnsi="Times New Roman"/>
          <w:sz w:val="25"/>
          <w:szCs w:val="25"/>
        </w:rPr>
        <w:t>2</w:t>
      </w:r>
      <w:r w:rsidR="006F2EC1">
        <w:rPr>
          <w:rFonts w:ascii="Times New Roman" w:hAnsi="Times New Roman"/>
          <w:sz w:val="25"/>
          <w:szCs w:val="25"/>
        </w:rPr>
        <w:t xml:space="preserve"> % от общего объема </w:t>
      </w:r>
      <w:r w:rsidRPr="004D4262">
        <w:rPr>
          <w:rFonts w:ascii="Times New Roman" w:hAnsi="Times New Roman"/>
          <w:sz w:val="25"/>
          <w:szCs w:val="25"/>
        </w:rPr>
        <w:t xml:space="preserve">расходов,  </w:t>
      </w:r>
      <w:r w:rsidR="00D24166">
        <w:rPr>
          <w:rFonts w:ascii="Times New Roman" w:hAnsi="Times New Roman"/>
          <w:sz w:val="25"/>
          <w:szCs w:val="25"/>
        </w:rPr>
        <w:t xml:space="preserve">далее </w:t>
      </w:r>
      <w:r w:rsidR="00807510">
        <w:rPr>
          <w:rFonts w:ascii="Times New Roman" w:hAnsi="Times New Roman"/>
          <w:sz w:val="25"/>
          <w:szCs w:val="25"/>
        </w:rPr>
        <w:t xml:space="preserve">занимают </w:t>
      </w:r>
      <w:r w:rsidRPr="004D4262">
        <w:rPr>
          <w:rFonts w:ascii="Times New Roman" w:hAnsi="Times New Roman"/>
          <w:sz w:val="25"/>
          <w:szCs w:val="25"/>
        </w:rPr>
        <w:t xml:space="preserve">расходы по </w:t>
      </w:r>
      <w:r w:rsidR="00E943D0">
        <w:rPr>
          <w:rFonts w:ascii="Times New Roman" w:hAnsi="Times New Roman"/>
          <w:sz w:val="25"/>
          <w:szCs w:val="25"/>
        </w:rPr>
        <w:t>разделу  Социальная политика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6F2EC1">
        <w:rPr>
          <w:rFonts w:ascii="Times New Roman" w:hAnsi="Times New Roman"/>
          <w:sz w:val="25"/>
          <w:szCs w:val="25"/>
        </w:rPr>
        <w:t xml:space="preserve">в сумме 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807510">
        <w:rPr>
          <w:rFonts w:ascii="Times New Roman" w:hAnsi="Times New Roman"/>
          <w:sz w:val="25"/>
          <w:szCs w:val="25"/>
        </w:rPr>
        <w:t>46507,9</w:t>
      </w:r>
      <w:r w:rsidRPr="004D4262">
        <w:rPr>
          <w:rFonts w:ascii="Times New Roman" w:hAnsi="Times New Roman"/>
          <w:sz w:val="25"/>
          <w:szCs w:val="25"/>
        </w:rPr>
        <w:t xml:space="preserve">тыс. рублей, или </w:t>
      </w:r>
      <w:r w:rsidR="005754DA">
        <w:rPr>
          <w:rFonts w:ascii="Times New Roman" w:hAnsi="Times New Roman"/>
          <w:sz w:val="25"/>
          <w:szCs w:val="25"/>
        </w:rPr>
        <w:t>14,5 %,</w:t>
      </w:r>
      <w:r w:rsidR="00807510">
        <w:rPr>
          <w:rFonts w:ascii="Times New Roman" w:hAnsi="Times New Roman"/>
          <w:sz w:val="25"/>
          <w:szCs w:val="25"/>
        </w:rPr>
        <w:t xml:space="preserve"> </w:t>
      </w:r>
      <w:r w:rsidR="00E943D0">
        <w:rPr>
          <w:rFonts w:ascii="Times New Roman" w:hAnsi="Times New Roman"/>
          <w:sz w:val="25"/>
          <w:szCs w:val="25"/>
        </w:rPr>
        <w:t xml:space="preserve"> </w:t>
      </w:r>
      <w:r w:rsidR="00807510">
        <w:rPr>
          <w:rFonts w:ascii="Times New Roman" w:hAnsi="Times New Roman"/>
          <w:sz w:val="25"/>
          <w:szCs w:val="25"/>
        </w:rPr>
        <w:t xml:space="preserve">на третьем месте 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E943D0">
        <w:rPr>
          <w:rFonts w:ascii="Times New Roman" w:hAnsi="Times New Roman"/>
          <w:sz w:val="25"/>
          <w:szCs w:val="25"/>
        </w:rPr>
        <w:t>расходы по разделу К</w:t>
      </w:r>
      <w:r w:rsidRPr="003E5989">
        <w:rPr>
          <w:rFonts w:ascii="Times New Roman" w:hAnsi="Times New Roman"/>
          <w:sz w:val="25"/>
          <w:szCs w:val="25"/>
        </w:rPr>
        <w:t xml:space="preserve">ультура и кинематография – </w:t>
      </w:r>
      <w:r w:rsidR="00807510">
        <w:rPr>
          <w:rFonts w:ascii="Times New Roman" w:hAnsi="Times New Roman"/>
          <w:sz w:val="25"/>
          <w:szCs w:val="25"/>
        </w:rPr>
        <w:t>33061,1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3E5989" w:rsidRPr="003E5989">
        <w:rPr>
          <w:rFonts w:ascii="Times New Roman" w:hAnsi="Times New Roman"/>
          <w:sz w:val="25"/>
          <w:szCs w:val="25"/>
        </w:rPr>
        <w:t>10,</w:t>
      </w:r>
      <w:r w:rsidR="00807510">
        <w:rPr>
          <w:rFonts w:ascii="Times New Roman" w:hAnsi="Times New Roman"/>
          <w:sz w:val="25"/>
          <w:szCs w:val="25"/>
        </w:rPr>
        <w:t>3</w:t>
      </w:r>
      <w:proofErr w:type="gramEnd"/>
      <w:r w:rsidRPr="003E5989">
        <w:rPr>
          <w:rFonts w:ascii="Times New Roman" w:hAnsi="Times New Roman"/>
          <w:sz w:val="25"/>
          <w:szCs w:val="25"/>
        </w:rPr>
        <w:t xml:space="preserve"> %</w:t>
      </w:r>
      <w:r w:rsidR="00807510">
        <w:rPr>
          <w:rFonts w:ascii="Times New Roman" w:hAnsi="Times New Roman"/>
          <w:sz w:val="25"/>
          <w:szCs w:val="25"/>
        </w:rPr>
        <w:t xml:space="preserve"> от общего объема расходов</w:t>
      </w:r>
      <w:r w:rsidRPr="003E5989">
        <w:rPr>
          <w:rFonts w:ascii="Times New Roman" w:hAnsi="Times New Roman"/>
          <w:sz w:val="25"/>
          <w:szCs w:val="25"/>
        </w:rPr>
        <w:t>,</w:t>
      </w:r>
      <w:r w:rsidR="006F2EC1">
        <w:rPr>
          <w:rFonts w:ascii="Times New Roman" w:hAnsi="Times New Roman"/>
          <w:sz w:val="25"/>
          <w:szCs w:val="25"/>
        </w:rPr>
        <w:t xml:space="preserve"> </w:t>
      </w:r>
      <w:r w:rsidRPr="003E5989">
        <w:rPr>
          <w:rFonts w:ascii="Times New Roman" w:hAnsi="Times New Roman"/>
          <w:sz w:val="25"/>
          <w:szCs w:val="25"/>
        </w:rPr>
        <w:t xml:space="preserve"> </w:t>
      </w:r>
      <w:r w:rsidR="005754DA">
        <w:rPr>
          <w:rFonts w:ascii="Times New Roman" w:hAnsi="Times New Roman"/>
          <w:sz w:val="25"/>
          <w:szCs w:val="25"/>
        </w:rPr>
        <w:t xml:space="preserve">далее </w:t>
      </w:r>
      <w:r w:rsidR="00E943D0">
        <w:rPr>
          <w:rFonts w:ascii="Times New Roman" w:hAnsi="Times New Roman"/>
          <w:sz w:val="25"/>
          <w:szCs w:val="25"/>
        </w:rPr>
        <w:t>расходы по разделу О</w:t>
      </w:r>
      <w:r w:rsidRPr="003E5989">
        <w:rPr>
          <w:rFonts w:ascii="Times New Roman" w:hAnsi="Times New Roman"/>
          <w:sz w:val="25"/>
          <w:szCs w:val="25"/>
        </w:rPr>
        <w:t xml:space="preserve">бщегосударственные вопросы – </w:t>
      </w:r>
      <w:r w:rsidR="006F2EC1">
        <w:rPr>
          <w:rFonts w:ascii="Times New Roman" w:hAnsi="Times New Roman"/>
          <w:sz w:val="25"/>
          <w:szCs w:val="25"/>
        </w:rPr>
        <w:t>17956,5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6F2EC1">
        <w:rPr>
          <w:rFonts w:ascii="Times New Roman" w:hAnsi="Times New Roman"/>
          <w:sz w:val="25"/>
          <w:szCs w:val="25"/>
        </w:rPr>
        <w:t>5,6</w:t>
      </w:r>
      <w:r w:rsidRPr="003E5989">
        <w:rPr>
          <w:rFonts w:ascii="Times New Roman" w:hAnsi="Times New Roman"/>
          <w:sz w:val="25"/>
          <w:szCs w:val="25"/>
        </w:rPr>
        <w:t xml:space="preserve"> %, </w:t>
      </w:r>
      <w:r w:rsidR="00E943D0">
        <w:rPr>
          <w:rFonts w:ascii="Times New Roman" w:hAnsi="Times New Roman"/>
          <w:sz w:val="25"/>
          <w:szCs w:val="25"/>
        </w:rPr>
        <w:t>расходы по разделу Н</w:t>
      </w:r>
      <w:r w:rsidRPr="003E5989">
        <w:rPr>
          <w:rFonts w:ascii="Times New Roman" w:hAnsi="Times New Roman"/>
          <w:sz w:val="25"/>
          <w:szCs w:val="25"/>
        </w:rPr>
        <w:t>ациональная  экономика –</w:t>
      </w:r>
      <w:r w:rsidR="006F2EC1">
        <w:rPr>
          <w:rFonts w:ascii="Times New Roman" w:hAnsi="Times New Roman"/>
          <w:sz w:val="25"/>
          <w:szCs w:val="25"/>
        </w:rPr>
        <w:t>13725,1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6F2EC1">
        <w:rPr>
          <w:rFonts w:ascii="Times New Roman" w:hAnsi="Times New Roman"/>
          <w:sz w:val="25"/>
          <w:szCs w:val="25"/>
        </w:rPr>
        <w:t>4,3</w:t>
      </w:r>
      <w:r w:rsidRPr="003E5989">
        <w:rPr>
          <w:rFonts w:ascii="Times New Roman" w:hAnsi="Times New Roman"/>
          <w:sz w:val="25"/>
          <w:szCs w:val="25"/>
        </w:rPr>
        <w:t xml:space="preserve"> %, </w:t>
      </w:r>
      <w:r w:rsidR="00E943D0">
        <w:rPr>
          <w:rFonts w:ascii="Times New Roman" w:hAnsi="Times New Roman"/>
          <w:sz w:val="25"/>
          <w:szCs w:val="25"/>
        </w:rPr>
        <w:t>расходы по разделу М</w:t>
      </w:r>
      <w:r w:rsidRPr="003E5989">
        <w:rPr>
          <w:rFonts w:ascii="Times New Roman" w:hAnsi="Times New Roman"/>
          <w:sz w:val="25"/>
          <w:szCs w:val="25"/>
        </w:rPr>
        <w:t xml:space="preserve">ежбюджетные трансферты – </w:t>
      </w:r>
      <w:r w:rsidR="006F2EC1">
        <w:rPr>
          <w:rFonts w:ascii="Times New Roman" w:hAnsi="Times New Roman"/>
          <w:sz w:val="25"/>
          <w:szCs w:val="25"/>
        </w:rPr>
        <w:t>8140,3</w:t>
      </w:r>
      <w:r w:rsidR="003E5989">
        <w:rPr>
          <w:rFonts w:ascii="Times New Roman" w:hAnsi="Times New Roman"/>
          <w:sz w:val="25"/>
          <w:szCs w:val="25"/>
        </w:rPr>
        <w:t xml:space="preserve">тыс. рублей,   </w:t>
      </w:r>
      <w:r w:rsidRPr="003E5989">
        <w:rPr>
          <w:rFonts w:ascii="Times New Roman" w:hAnsi="Times New Roman"/>
          <w:sz w:val="25"/>
          <w:szCs w:val="25"/>
        </w:rPr>
        <w:t xml:space="preserve">или </w:t>
      </w:r>
      <w:r w:rsidR="006F2EC1">
        <w:rPr>
          <w:rFonts w:ascii="Times New Roman" w:hAnsi="Times New Roman"/>
          <w:sz w:val="25"/>
          <w:szCs w:val="25"/>
        </w:rPr>
        <w:t>2,5</w:t>
      </w:r>
      <w:r w:rsidRPr="003E5989">
        <w:rPr>
          <w:rFonts w:ascii="Times New Roman" w:hAnsi="Times New Roman"/>
          <w:sz w:val="25"/>
          <w:szCs w:val="25"/>
        </w:rPr>
        <w:t xml:space="preserve"> % </w:t>
      </w:r>
      <w:r w:rsidR="003E5989" w:rsidRPr="003E5989">
        <w:rPr>
          <w:rFonts w:ascii="Times New Roman" w:hAnsi="Times New Roman"/>
          <w:sz w:val="25"/>
          <w:szCs w:val="25"/>
        </w:rPr>
        <w:t xml:space="preserve"> от общего объема расходов</w:t>
      </w:r>
      <w:r w:rsidRPr="003E5989">
        <w:rPr>
          <w:rFonts w:ascii="Times New Roman" w:hAnsi="Times New Roman"/>
          <w:sz w:val="25"/>
          <w:szCs w:val="25"/>
        </w:rPr>
        <w:t>.</w:t>
      </w:r>
    </w:p>
    <w:p w:rsidR="00022A21" w:rsidRPr="00D42AAF" w:rsidRDefault="00022A21" w:rsidP="006C4C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B20A4" w:rsidRPr="00D42AAF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D7CC3">
        <w:rPr>
          <w:rFonts w:ascii="Times New Roman" w:hAnsi="Times New Roman"/>
          <w:sz w:val="25"/>
          <w:szCs w:val="25"/>
        </w:rPr>
        <w:t xml:space="preserve">Исполнение </w:t>
      </w:r>
      <w:r w:rsidR="00C10236" w:rsidRPr="006D7CC3">
        <w:rPr>
          <w:rFonts w:ascii="Times New Roman" w:hAnsi="Times New Roman"/>
          <w:sz w:val="25"/>
          <w:szCs w:val="25"/>
        </w:rPr>
        <w:t xml:space="preserve">расходной части бюджета района </w:t>
      </w:r>
      <w:r w:rsidRPr="006D7CC3">
        <w:rPr>
          <w:rFonts w:ascii="Times New Roman" w:hAnsi="Times New Roman"/>
          <w:sz w:val="25"/>
          <w:szCs w:val="25"/>
        </w:rPr>
        <w:t xml:space="preserve">в разрезе </w:t>
      </w:r>
      <w:r w:rsidR="00EE03A3" w:rsidRPr="006D7CC3">
        <w:rPr>
          <w:rFonts w:ascii="Times New Roman" w:hAnsi="Times New Roman"/>
          <w:sz w:val="25"/>
          <w:szCs w:val="25"/>
        </w:rPr>
        <w:t>разделов</w:t>
      </w:r>
      <w:r w:rsidR="000C73E5">
        <w:rPr>
          <w:rFonts w:ascii="Times New Roman" w:hAnsi="Times New Roman"/>
          <w:sz w:val="25"/>
          <w:szCs w:val="25"/>
        </w:rPr>
        <w:t xml:space="preserve"> бюджетной классификации расходов </w:t>
      </w:r>
      <w:r w:rsidR="00923FA8" w:rsidRPr="006D7CC3">
        <w:rPr>
          <w:rFonts w:ascii="Times New Roman" w:hAnsi="Times New Roman"/>
          <w:sz w:val="25"/>
          <w:szCs w:val="25"/>
        </w:rPr>
        <w:t>показаны</w:t>
      </w:r>
      <w:r w:rsidRPr="006D7CC3">
        <w:rPr>
          <w:rFonts w:ascii="Times New Roman" w:hAnsi="Times New Roman"/>
          <w:sz w:val="25"/>
          <w:szCs w:val="25"/>
        </w:rPr>
        <w:t xml:space="preserve"> в </w:t>
      </w:r>
      <w:r w:rsidR="00CD5599" w:rsidRPr="006D7CC3">
        <w:rPr>
          <w:rFonts w:ascii="Times New Roman" w:hAnsi="Times New Roman"/>
          <w:sz w:val="25"/>
          <w:szCs w:val="25"/>
        </w:rPr>
        <w:t>ниже</w:t>
      </w:r>
      <w:r w:rsidR="000C73E5">
        <w:rPr>
          <w:rFonts w:ascii="Times New Roman" w:hAnsi="Times New Roman"/>
          <w:sz w:val="25"/>
          <w:szCs w:val="25"/>
        </w:rPr>
        <w:t>следующей таблице.</w:t>
      </w:r>
    </w:p>
    <w:p w:rsidR="00901840" w:rsidRPr="00D42AAF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22D13" w:rsidRPr="00D42AAF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Анализ исполнения</w:t>
      </w:r>
      <w:r w:rsidR="00C22D13" w:rsidRPr="00D42AAF">
        <w:rPr>
          <w:rFonts w:ascii="Times New Roman" w:hAnsi="Times New Roman"/>
          <w:b/>
          <w:sz w:val="25"/>
          <w:szCs w:val="25"/>
        </w:rPr>
        <w:t xml:space="preserve"> расходной части бюджета района  в разрезе разделов за 201</w:t>
      </w:r>
      <w:r w:rsidR="00686B20">
        <w:rPr>
          <w:rFonts w:ascii="Times New Roman" w:hAnsi="Times New Roman"/>
          <w:b/>
          <w:sz w:val="25"/>
          <w:szCs w:val="25"/>
        </w:rPr>
        <w:t>9</w:t>
      </w:r>
      <w:r w:rsidR="00C22D13" w:rsidRPr="00D42AAF">
        <w:rPr>
          <w:rFonts w:ascii="Times New Roman" w:hAnsi="Times New Roman"/>
          <w:b/>
          <w:sz w:val="25"/>
          <w:szCs w:val="25"/>
        </w:rPr>
        <w:t xml:space="preserve"> год</w:t>
      </w:r>
    </w:p>
    <w:p w:rsidR="00C22D13" w:rsidRPr="00D42AAF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D42AAF">
        <w:rPr>
          <w:rFonts w:ascii="Times New Roman" w:hAnsi="Times New Roman"/>
          <w:sz w:val="25"/>
          <w:szCs w:val="25"/>
          <w:lang w:val="en-US"/>
        </w:rPr>
        <w:t>(</w:t>
      </w:r>
      <w:proofErr w:type="gramStart"/>
      <w:r w:rsidRPr="00D42AAF">
        <w:rPr>
          <w:rFonts w:ascii="Times New Roman" w:hAnsi="Times New Roman"/>
          <w:sz w:val="25"/>
          <w:szCs w:val="25"/>
        </w:rPr>
        <w:t>тыс</w:t>
      </w:r>
      <w:proofErr w:type="gramEnd"/>
      <w:r w:rsidRPr="00D42AAF">
        <w:rPr>
          <w:rFonts w:ascii="Times New Roman" w:hAnsi="Times New Roman"/>
          <w:sz w:val="25"/>
          <w:szCs w:val="25"/>
        </w:rPr>
        <w:t>. рублей</w:t>
      </w:r>
      <w:r w:rsidRPr="00D42AAF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276"/>
        <w:gridCol w:w="1276"/>
        <w:gridCol w:w="1276"/>
        <w:gridCol w:w="1276"/>
        <w:gridCol w:w="850"/>
      </w:tblGrid>
      <w:tr w:rsidR="00C54013" w:rsidRPr="00D42AAF" w:rsidTr="00691AC6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C5401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A7015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013" w:rsidRDefault="00C54013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54013" w:rsidRPr="004919FA" w:rsidRDefault="00C54013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Первоначальный бюджет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C54013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точненный бюджет</w:t>
            </w:r>
          </w:p>
          <w:p w:rsidR="00C54013" w:rsidRPr="004919FA" w:rsidRDefault="00C54013" w:rsidP="00A7015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A7015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2019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13" w:rsidRDefault="003B3A3F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3B3A3F" w:rsidRPr="004919FA" w:rsidRDefault="003B3A3F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5A" w:rsidRDefault="0092755A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исполнения к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C54013" w:rsidRPr="004919FA" w:rsidRDefault="0092755A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плану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296450,2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302253,9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321368,8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98,5</w:t>
            </w:r>
          </w:p>
        </w:tc>
      </w:tr>
      <w:tr w:rsidR="003B3A3F" w:rsidRPr="00D42AAF" w:rsidTr="003B3A3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3B3A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3B3A3F" w:rsidRPr="00D42AAF" w:rsidTr="00D3731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3A3F" w:rsidRPr="00D42AAF" w:rsidTr="00691AC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Default="003B3A3F" w:rsidP="00C5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A3F" w:rsidRPr="004919FA" w:rsidRDefault="003B3A3F" w:rsidP="00C540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</w:t>
            </w:r>
            <w:r w:rsidR="0065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33076,</w:t>
            </w:r>
            <w:r w:rsidR="0065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A3F" w:rsidRPr="00D42AAF" w:rsidTr="00691AC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A3F" w:rsidRPr="00D42AAF" w:rsidTr="00691AC6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A3F" w:rsidRPr="004919FA" w:rsidRDefault="003B3A3F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3B3A3F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3B3A3F" w:rsidP="00691A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A3F" w:rsidRPr="004919FA" w:rsidRDefault="00160233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3F" w:rsidRPr="004919FA" w:rsidRDefault="003B3A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870" w:rsidRDefault="00D5087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</w:p>
    <w:p w:rsidR="00906BFC" w:rsidRPr="00D42AAF" w:rsidRDefault="004A1595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6D0C61">
        <w:rPr>
          <w:rFonts w:ascii="Times New Roman" w:hAnsi="Times New Roman"/>
          <w:b/>
          <w:i/>
          <w:sz w:val="25"/>
          <w:szCs w:val="25"/>
        </w:rPr>
        <w:t>Общегосударственные вопросы</w:t>
      </w:r>
    </w:p>
    <w:p w:rsidR="00C3744B" w:rsidRDefault="00AC4068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разделу Общегосударственные вопросы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уточненному бюджету были предусмотрены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18330,2 тыс. рублей,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исполнение составляет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>17956,5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>98,0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2018 года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>снижены на 3010,2 тыс. рублей, или ниже на 14,4 %.</w:t>
      </w:r>
      <w:r w:rsidR="009E44EC">
        <w:rPr>
          <w:rFonts w:ascii="Times New Roman" w:eastAsia="Times New Roman" w:hAnsi="Times New Roman"/>
          <w:sz w:val="25"/>
          <w:szCs w:val="25"/>
          <w:lang w:eastAsia="ru-RU"/>
        </w:rPr>
        <w:t xml:space="preserve">  Причина снижения расходов  объясняется тем, что по результатам сдачи бюджетной  отчетности за 2018 год Минфином РТ рекомендовано</w:t>
      </w:r>
      <w:proofErr w:type="gramEnd"/>
      <w:r w:rsidR="009E44EC">
        <w:rPr>
          <w:rFonts w:ascii="Times New Roman" w:eastAsia="Times New Roman" w:hAnsi="Times New Roman"/>
          <w:sz w:val="25"/>
          <w:szCs w:val="25"/>
          <w:lang w:eastAsia="ru-RU"/>
        </w:rPr>
        <w:t xml:space="preserve"> отражать расходы напрямую не связанные с деятельностью органов местного самоуправления на раздел Национальная экономика. </w:t>
      </w:r>
    </w:p>
    <w:p w:rsidR="004979BB" w:rsidRPr="00382AC9" w:rsidRDefault="004979BB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06BFC" w:rsidRPr="00D42AAF" w:rsidRDefault="00647110" w:rsidP="0064711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AC4068">
        <w:rPr>
          <w:rFonts w:ascii="Times New Roman" w:hAnsi="Times New Roman"/>
          <w:b/>
          <w:i/>
          <w:sz w:val="25"/>
          <w:szCs w:val="25"/>
        </w:rPr>
        <w:t>Национальная оборона</w:t>
      </w:r>
    </w:p>
    <w:p w:rsidR="005C1D7F" w:rsidRPr="00D42AAF" w:rsidRDefault="000B4912" w:rsidP="000B49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По </w:t>
      </w:r>
      <w:r w:rsidR="00AC4068">
        <w:rPr>
          <w:rFonts w:ascii="Times New Roman" w:hAnsi="Times New Roman"/>
          <w:sz w:val="25"/>
          <w:szCs w:val="25"/>
        </w:rPr>
        <w:t>разделу Национальная оборона</w:t>
      </w:r>
      <w:r w:rsidRPr="00D42AAF">
        <w:rPr>
          <w:rFonts w:ascii="Times New Roman" w:hAnsi="Times New Roman"/>
          <w:sz w:val="25"/>
          <w:szCs w:val="25"/>
        </w:rPr>
        <w:t xml:space="preserve"> предусмотрены субвенции на осуществление полномочий  по первичному воинскому учету на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территориях,  где  отсутствуют  военные  комиссариаты</w:t>
      </w:r>
      <w:r w:rsidR="009C2EB8" w:rsidRPr="00D42AAF">
        <w:rPr>
          <w:rFonts w:ascii="Times New Roman" w:hAnsi="Times New Roman"/>
          <w:sz w:val="25"/>
          <w:szCs w:val="25"/>
        </w:rPr>
        <w:t>.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9C2EB8" w:rsidRPr="00D42AAF">
        <w:rPr>
          <w:rFonts w:ascii="Times New Roman" w:hAnsi="Times New Roman"/>
          <w:sz w:val="25"/>
          <w:szCs w:val="25"/>
        </w:rPr>
        <w:t>П</w:t>
      </w:r>
      <w:r w:rsidR="005C1D7F" w:rsidRPr="00D42AAF">
        <w:rPr>
          <w:rFonts w:ascii="Times New Roman" w:hAnsi="Times New Roman"/>
          <w:sz w:val="25"/>
          <w:szCs w:val="25"/>
        </w:rPr>
        <w:t xml:space="preserve">о уточненному бюджету </w:t>
      </w:r>
      <w:r w:rsidR="009C2EB8" w:rsidRPr="00D42AAF">
        <w:rPr>
          <w:rFonts w:ascii="Times New Roman" w:hAnsi="Times New Roman"/>
          <w:sz w:val="25"/>
          <w:szCs w:val="25"/>
        </w:rPr>
        <w:t>запланированы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D50870">
        <w:rPr>
          <w:rFonts w:ascii="Times New Roman" w:hAnsi="Times New Roman"/>
          <w:sz w:val="25"/>
          <w:szCs w:val="25"/>
        </w:rPr>
        <w:t xml:space="preserve">расходы в сумме </w:t>
      </w:r>
      <w:r w:rsidR="006D0C61">
        <w:rPr>
          <w:rFonts w:ascii="Times New Roman" w:hAnsi="Times New Roman"/>
          <w:sz w:val="25"/>
          <w:szCs w:val="25"/>
        </w:rPr>
        <w:t>785,1</w:t>
      </w:r>
      <w:r w:rsidR="005C1D7F" w:rsidRPr="00D42AAF">
        <w:rPr>
          <w:rFonts w:ascii="Times New Roman" w:hAnsi="Times New Roman"/>
          <w:sz w:val="25"/>
          <w:szCs w:val="25"/>
        </w:rPr>
        <w:t xml:space="preserve"> тыс. рублей,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5C1D7F" w:rsidRPr="00D42AAF">
        <w:rPr>
          <w:rFonts w:ascii="Times New Roman" w:hAnsi="Times New Roman"/>
          <w:sz w:val="25"/>
          <w:szCs w:val="25"/>
        </w:rPr>
        <w:t xml:space="preserve">исполнение составляет </w:t>
      </w:r>
      <w:r w:rsidR="00D50870">
        <w:rPr>
          <w:rFonts w:ascii="Times New Roman" w:hAnsi="Times New Roman"/>
          <w:sz w:val="25"/>
          <w:szCs w:val="25"/>
        </w:rPr>
        <w:t>7</w:t>
      </w:r>
      <w:r w:rsidR="006D0C61">
        <w:rPr>
          <w:rFonts w:ascii="Times New Roman" w:hAnsi="Times New Roman"/>
          <w:sz w:val="25"/>
          <w:szCs w:val="25"/>
        </w:rPr>
        <w:t>85,1</w:t>
      </w:r>
      <w:r w:rsidR="005C1D7F"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proofErr w:type="gramStart"/>
      <w:r w:rsidR="00381A02">
        <w:rPr>
          <w:rFonts w:ascii="Times New Roman" w:hAnsi="Times New Roman"/>
          <w:sz w:val="25"/>
          <w:szCs w:val="25"/>
        </w:rPr>
        <w:t>испол</w:t>
      </w:r>
      <w:r w:rsidR="0078152C" w:rsidRPr="00D42AAF">
        <w:rPr>
          <w:rFonts w:ascii="Times New Roman" w:hAnsi="Times New Roman"/>
          <w:sz w:val="25"/>
          <w:szCs w:val="25"/>
        </w:rPr>
        <w:t>нен</w:t>
      </w:r>
      <w:proofErr w:type="gramEnd"/>
      <w:r w:rsidR="0078152C" w:rsidRPr="00D42AAF">
        <w:rPr>
          <w:rFonts w:ascii="Times New Roman" w:hAnsi="Times New Roman"/>
          <w:sz w:val="25"/>
          <w:szCs w:val="25"/>
        </w:rPr>
        <w:t xml:space="preserve"> на </w:t>
      </w:r>
      <w:r w:rsidR="006A4B55" w:rsidRPr="00D42AAF">
        <w:rPr>
          <w:rFonts w:ascii="Times New Roman" w:hAnsi="Times New Roman"/>
          <w:sz w:val="25"/>
          <w:szCs w:val="25"/>
        </w:rPr>
        <w:t>1</w:t>
      </w:r>
      <w:r w:rsidR="00DD1887" w:rsidRPr="00D42AAF">
        <w:rPr>
          <w:rFonts w:ascii="Times New Roman" w:hAnsi="Times New Roman"/>
          <w:sz w:val="25"/>
          <w:szCs w:val="25"/>
        </w:rPr>
        <w:t>00</w:t>
      </w:r>
      <w:r w:rsidR="007B37D2" w:rsidRPr="00D42AAF">
        <w:rPr>
          <w:rFonts w:ascii="Times New Roman" w:hAnsi="Times New Roman"/>
          <w:sz w:val="25"/>
          <w:szCs w:val="25"/>
        </w:rPr>
        <w:t>,0</w:t>
      </w:r>
      <w:r w:rsidR="005C1D7F" w:rsidRPr="00D42AAF">
        <w:rPr>
          <w:rFonts w:ascii="Times New Roman" w:hAnsi="Times New Roman"/>
          <w:sz w:val="25"/>
          <w:szCs w:val="25"/>
        </w:rPr>
        <w:t>%</w:t>
      </w:r>
      <w:r w:rsidR="0078152C" w:rsidRPr="00D42AAF">
        <w:rPr>
          <w:rFonts w:ascii="Times New Roman" w:hAnsi="Times New Roman"/>
          <w:sz w:val="25"/>
          <w:szCs w:val="25"/>
        </w:rPr>
        <w:t>.</w:t>
      </w:r>
      <w:r w:rsidR="00AC4068">
        <w:rPr>
          <w:rFonts w:ascii="Times New Roman" w:hAnsi="Times New Roman"/>
          <w:sz w:val="25"/>
          <w:szCs w:val="25"/>
        </w:rPr>
        <w:t xml:space="preserve"> По сравнению </w:t>
      </w:r>
      <w:r w:rsidR="00381A02">
        <w:rPr>
          <w:rFonts w:ascii="Times New Roman" w:hAnsi="Times New Roman"/>
          <w:sz w:val="25"/>
          <w:szCs w:val="25"/>
        </w:rPr>
        <w:t xml:space="preserve">  </w:t>
      </w:r>
      <w:r w:rsidR="00AC4068">
        <w:rPr>
          <w:rFonts w:ascii="Times New Roman" w:hAnsi="Times New Roman"/>
          <w:sz w:val="25"/>
          <w:szCs w:val="25"/>
        </w:rPr>
        <w:t>с уровнем 2018</w:t>
      </w:r>
      <w:r w:rsidR="00356B8A">
        <w:rPr>
          <w:rFonts w:ascii="Times New Roman" w:hAnsi="Times New Roman"/>
          <w:sz w:val="25"/>
          <w:szCs w:val="25"/>
        </w:rPr>
        <w:t xml:space="preserve"> года расходы возросли на 8,3 % в связи с увеличением расходов на оплату труда  работникам.</w:t>
      </w:r>
    </w:p>
    <w:p w:rsidR="0078152C" w:rsidRPr="00D42AAF" w:rsidRDefault="0078152C" w:rsidP="000B49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06BFC" w:rsidRPr="00D42AAF" w:rsidRDefault="004A1595" w:rsidP="0064711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177228">
        <w:rPr>
          <w:rFonts w:ascii="Times New Roman" w:hAnsi="Times New Roman"/>
          <w:b/>
          <w:i/>
          <w:sz w:val="25"/>
          <w:szCs w:val="25"/>
        </w:rPr>
        <w:t xml:space="preserve">Национальная безопасность и </w:t>
      </w:r>
      <w:r w:rsidR="00647110" w:rsidRPr="00177228">
        <w:rPr>
          <w:rFonts w:ascii="Times New Roman" w:hAnsi="Times New Roman"/>
          <w:b/>
          <w:i/>
          <w:sz w:val="25"/>
          <w:szCs w:val="25"/>
        </w:rPr>
        <w:t>правоохранительная деятельность</w:t>
      </w:r>
    </w:p>
    <w:p w:rsidR="00D229E2" w:rsidRDefault="00AC4068" w:rsidP="00016C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Национальная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езопасность и правоохранительная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деятельность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уточненному бюджету </w:t>
      </w:r>
      <w:r w:rsidR="00BD082C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расходы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1924,0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а исполнение составляет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1899,2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выполнен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98</w:t>
      </w:r>
      <w:r w:rsidR="000F124F" w:rsidRPr="00D42AA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50870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016C24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сравнению с уровнем 2018 года </w:t>
      </w:r>
      <w:r w:rsidR="00A56AB1">
        <w:rPr>
          <w:rFonts w:ascii="Times New Roman" w:eastAsia="Times New Roman" w:hAnsi="Times New Roman"/>
          <w:sz w:val="25"/>
          <w:szCs w:val="25"/>
          <w:lang w:eastAsia="ru-RU"/>
        </w:rPr>
        <w:t xml:space="preserve">сумма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расход</w:t>
      </w:r>
      <w:r w:rsidR="00A56AB1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возросл</w:t>
      </w:r>
      <w:r w:rsidR="00A56AB1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356B8A">
        <w:rPr>
          <w:rFonts w:ascii="Times New Roman" w:eastAsia="Times New Roman" w:hAnsi="Times New Roman"/>
          <w:sz w:val="25"/>
          <w:szCs w:val="25"/>
          <w:lang w:eastAsia="ru-RU"/>
        </w:rPr>
        <w:t>18,4 %  в связи с чрезвычайным положением в зимне-весеннее время в с. Ак-</w:t>
      </w:r>
      <w:proofErr w:type="spellStart"/>
      <w:r w:rsidR="00356B8A">
        <w:rPr>
          <w:rFonts w:ascii="Times New Roman" w:eastAsia="Times New Roman" w:hAnsi="Times New Roman"/>
          <w:sz w:val="25"/>
          <w:szCs w:val="25"/>
          <w:lang w:eastAsia="ru-RU"/>
        </w:rPr>
        <w:t>Дуруг</w:t>
      </w:r>
      <w:proofErr w:type="spellEnd"/>
      <w:r w:rsidR="00356B8A">
        <w:rPr>
          <w:rFonts w:ascii="Times New Roman" w:eastAsia="Times New Roman" w:hAnsi="Times New Roman"/>
          <w:sz w:val="25"/>
          <w:szCs w:val="25"/>
          <w:lang w:eastAsia="ru-RU"/>
        </w:rPr>
        <w:t>, связанных с паводками.</w:t>
      </w:r>
      <w:proofErr w:type="gramEnd"/>
    </w:p>
    <w:p w:rsidR="008D5DDC" w:rsidRPr="00D42AAF" w:rsidRDefault="008D5DDC" w:rsidP="00016C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7299" w:rsidRPr="00D42AAF" w:rsidRDefault="0064711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177228">
        <w:rPr>
          <w:rFonts w:ascii="Times New Roman" w:hAnsi="Times New Roman"/>
          <w:b/>
          <w:i/>
          <w:sz w:val="25"/>
          <w:szCs w:val="25"/>
        </w:rPr>
        <w:t>Национальная экономика</w:t>
      </w:r>
    </w:p>
    <w:p w:rsidR="00024087" w:rsidRDefault="00177228" w:rsidP="00382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Национальная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экономик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285561" w:rsidRPr="00D42AAF">
        <w:rPr>
          <w:rFonts w:ascii="Times New Roman" w:eastAsia="Times New Roman" w:hAnsi="Times New Roman"/>
          <w:sz w:val="25"/>
          <w:szCs w:val="25"/>
          <w:lang w:eastAsia="ru-RU"/>
        </w:rPr>
        <w:t>по у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>точненному</w:t>
      </w:r>
      <w:r w:rsidR="0028556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</w:t>
      </w:r>
      <w:r w:rsidR="00D229E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13906,2 </w:t>
      </w:r>
      <w:r w:rsidR="00610B53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фактически исполнено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13725,1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испол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нен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98,7</w:t>
      </w:r>
      <w:r w:rsidR="008D5DDC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2018 года расходы возросли на 74,4 %.</w:t>
      </w:r>
      <w:r w:rsidR="008C5240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 увеличения расходов отнесение расходов напрямую не связанных с деятельностью органов местного самоуправления, которые ранее отражались в разделе Общегосударственные вопросы.</w:t>
      </w:r>
      <w:proofErr w:type="gramEnd"/>
      <w:r w:rsidR="008C5240">
        <w:rPr>
          <w:rFonts w:ascii="Times New Roman" w:eastAsia="Times New Roman" w:hAnsi="Times New Roman"/>
          <w:sz w:val="25"/>
          <w:szCs w:val="25"/>
          <w:lang w:eastAsia="ru-RU"/>
        </w:rPr>
        <w:t xml:space="preserve"> Также увеличение расходов с ростом минимальной заработной платы.</w:t>
      </w:r>
    </w:p>
    <w:p w:rsidR="00D55245" w:rsidRPr="008D5DDC" w:rsidRDefault="00D55245" w:rsidP="00382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60980" w:rsidRDefault="0016098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177228">
        <w:rPr>
          <w:rFonts w:ascii="Times New Roman" w:hAnsi="Times New Roman"/>
          <w:b/>
          <w:i/>
          <w:sz w:val="25"/>
          <w:szCs w:val="25"/>
        </w:rPr>
        <w:t>Жилищно-коммунальное хозяйство</w:t>
      </w:r>
    </w:p>
    <w:p w:rsidR="00F02598" w:rsidRDefault="00160980" w:rsidP="00160980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gramStart"/>
      <w:r>
        <w:rPr>
          <w:rFonts w:ascii="Times New Roman" w:hAnsi="Times New Roman"/>
          <w:sz w:val="25"/>
          <w:szCs w:val="25"/>
        </w:rPr>
        <w:t xml:space="preserve">По </w:t>
      </w:r>
      <w:r w:rsidR="00177228">
        <w:rPr>
          <w:rFonts w:ascii="Times New Roman" w:hAnsi="Times New Roman"/>
          <w:sz w:val="25"/>
          <w:szCs w:val="25"/>
        </w:rPr>
        <w:t>разделу Жилищно-коммунальное хозяйство</w:t>
      </w:r>
      <w:r>
        <w:rPr>
          <w:rFonts w:ascii="Times New Roman" w:hAnsi="Times New Roman"/>
          <w:sz w:val="25"/>
          <w:szCs w:val="25"/>
        </w:rPr>
        <w:t xml:space="preserve">  были предусмотрены расходы в сумме </w:t>
      </w:r>
      <w:r w:rsidR="00F53452">
        <w:rPr>
          <w:rFonts w:ascii="Times New Roman" w:hAnsi="Times New Roman"/>
          <w:sz w:val="25"/>
          <w:szCs w:val="25"/>
        </w:rPr>
        <w:t>5517,4</w:t>
      </w:r>
      <w:r>
        <w:rPr>
          <w:rFonts w:ascii="Times New Roman" w:hAnsi="Times New Roman"/>
          <w:sz w:val="25"/>
          <w:szCs w:val="25"/>
        </w:rPr>
        <w:t xml:space="preserve"> тыс. рублей, </w:t>
      </w:r>
      <w:r w:rsidRPr="00D42AAF">
        <w:rPr>
          <w:rFonts w:ascii="Times New Roman" w:hAnsi="Times New Roman"/>
          <w:sz w:val="25"/>
          <w:szCs w:val="25"/>
        </w:rPr>
        <w:t>исполнение за 201</w:t>
      </w:r>
      <w:r w:rsidR="00177228">
        <w:rPr>
          <w:rFonts w:ascii="Times New Roman" w:hAnsi="Times New Roman"/>
          <w:sz w:val="25"/>
          <w:szCs w:val="25"/>
        </w:rPr>
        <w:t>9</w:t>
      </w:r>
      <w:r w:rsidRPr="00D42AAF">
        <w:rPr>
          <w:rFonts w:ascii="Times New Roman" w:hAnsi="Times New Roman"/>
          <w:sz w:val="25"/>
          <w:szCs w:val="25"/>
        </w:rPr>
        <w:t xml:space="preserve"> год составляет </w:t>
      </w:r>
      <w:r w:rsidR="00177228">
        <w:rPr>
          <w:rFonts w:ascii="Times New Roman" w:hAnsi="Times New Roman"/>
          <w:sz w:val="25"/>
          <w:szCs w:val="25"/>
        </w:rPr>
        <w:t>5184,4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выполнен на</w:t>
      </w:r>
      <w:r w:rsidR="00177228">
        <w:rPr>
          <w:rFonts w:ascii="Times New Roman" w:hAnsi="Times New Roman"/>
          <w:sz w:val="25"/>
          <w:szCs w:val="25"/>
        </w:rPr>
        <w:t xml:space="preserve"> 94,0 %. По сравнению с уровнем 2018 года сумма расходов снижены </w:t>
      </w:r>
      <w:r w:rsidR="00EF3E9F">
        <w:rPr>
          <w:rFonts w:ascii="Times New Roman" w:hAnsi="Times New Roman"/>
          <w:sz w:val="25"/>
          <w:szCs w:val="25"/>
        </w:rPr>
        <w:t xml:space="preserve">              </w:t>
      </w:r>
      <w:r w:rsidR="00177228">
        <w:rPr>
          <w:rFonts w:ascii="Times New Roman" w:hAnsi="Times New Roman"/>
          <w:sz w:val="25"/>
          <w:szCs w:val="25"/>
        </w:rPr>
        <w:t>на 22,3 %.</w:t>
      </w:r>
      <w:r w:rsidR="008C5240">
        <w:rPr>
          <w:rFonts w:ascii="Times New Roman" w:hAnsi="Times New Roman"/>
          <w:sz w:val="25"/>
          <w:szCs w:val="25"/>
        </w:rPr>
        <w:t xml:space="preserve">  </w:t>
      </w:r>
      <w:r w:rsidR="0050307C">
        <w:rPr>
          <w:rFonts w:ascii="Times New Roman" w:hAnsi="Times New Roman"/>
          <w:sz w:val="25"/>
          <w:szCs w:val="25"/>
        </w:rPr>
        <w:t xml:space="preserve">Причина снижения расходов по сравнению с прошлым годом объясняется </w:t>
      </w:r>
      <w:r w:rsidR="00EF3E9F">
        <w:rPr>
          <w:rFonts w:ascii="Times New Roman" w:hAnsi="Times New Roman"/>
          <w:sz w:val="25"/>
          <w:szCs w:val="25"/>
        </w:rPr>
        <w:t xml:space="preserve">     </w:t>
      </w:r>
      <w:r w:rsidR="0050307C">
        <w:rPr>
          <w:rFonts w:ascii="Times New Roman" w:hAnsi="Times New Roman"/>
          <w:sz w:val="25"/>
          <w:szCs w:val="25"/>
        </w:rPr>
        <w:t>тем, что в</w:t>
      </w:r>
      <w:r w:rsidR="008C5240">
        <w:rPr>
          <w:rFonts w:ascii="Times New Roman" w:hAnsi="Times New Roman"/>
          <w:sz w:val="25"/>
          <w:szCs w:val="25"/>
        </w:rPr>
        <w:t xml:space="preserve"> прошлом году были приобретены спецтехника экскаватор, также глубинный насос для Водоканала, и оплачены</w:t>
      </w:r>
      <w:proofErr w:type="gramEnd"/>
      <w:r w:rsidR="008C5240">
        <w:rPr>
          <w:rFonts w:ascii="Times New Roman" w:hAnsi="Times New Roman"/>
          <w:sz w:val="25"/>
          <w:szCs w:val="25"/>
        </w:rPr>
        <w:t xml:space="preserve"> субсидии на возмещение убытков Водоканала.</w:t>
      </w:r>
    </w:p>
    <w:p w:rsidR="00264428" w:rsidRDefault="00264428" w:rsidP="00160980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02598" w:rsidRDefault="00F02598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D55245">
        <w:rPr>
          <w:rFonts w:ascii="Times New Roman" w:hAnsi="Times New Roman"/>
          <w:b/>
          <w:i/>
          <w:sz w:val="25"/>
          <w:szCs w:val="25"/>
        </w:rPr>
        <w:t>Охрана окружающей среды</w:t>
      </w:r>
    </w:p>
    <w:p w:rsidR="00F02598" w:rsidRDefault="00F02598" w:rsidP="00F02598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По разделу Охрана окружающей среды были предусмотрены расходы в сумме </w:t>
      </w:r>
      <w:r w:rsidR="00D3731B">
        <w:rPr>
          <w:rFonts w:ascii="Times New Roman" w:hAnsi="Times New Roman"/>
          <w:sz w:val="25"/>
          <w:szCs w:val="25"/>
        </w:rPr>
        <w:t>12,0</w:t>
      </w:r>
      <w:r>
        <w:rPr>
          <w:rFonts w:ascii="Times New Roman" w:hAnsi="Times New Roman"/>
          <w:sz w:val="25"/>
          <w:szCs w:val="25"/>
        </w:rPr>
        <w:t xml:space="preserve"> тыс. рублей, за 201</w:t>
      </w:r>
      <w:r w:rsidR="00D3731B">
        <w:rPr>
          <w:rFonts w:ascii="Times New Roman" w:hAnsi="Times New Roman"/>
          <w:sz w:val="25"/>
          <w:szCs w:val="25"/>
        </w:rPr>
        <w:t>9</w:t>
      </w:r>
      <w:r>
        <w:rPr>
          <w:rFonts w:ascii="Times New Roman" w:hAnsi="Times New Roman"/>
          <w:sz w:val="25"/>
          <w:szCs w:val="25"/>
        </w:rPr>
        <w:t xml:space="preserve"> </w:t>
      </w:r>
      <w:r w:rsidR="00D3731B">
        <w:rPr>
          <w:rFonts w:ascii="Times New Roman" w:hAnsi="Times New Roman"/>
          <w:sz w:val="25"/>
          <w:szCs w:val="25"/>
        </w:rPr>
        <w:t>исполнение</w:t>
      </w:r>
      <w:r>
        <w:rPr>
          <w:rFonts w:ascii="Times New Roman" w:hAnsi="Times New Roman"/>
          <w:sz w:val="25"/>
          <w:szCs w:val="25"/>
        </w:rPr>
        <w:t xml:space="preserve"> </w:t>
      </w:r>
      <w:r w:rsidR="00D3731B">
        <w:rPr>
          <w:rFonts w:ascii="Times New Roman" w:hAnsi="Times New Roman"/>
          <w:sz w:val="25"/>
          <w:szCs w:val="25"/>
        </w:rPr>
        <w:t>12,0</w:t>
      </w:r>
      <w:r>
        <w:rPr>
          <w:rFonts w:ascii="Times New Roman" w:hAnsi="Times New Roman"/>
          <w:sz w:val="25"/>
          <w:szCs w:val="25"/>
        </w:rPr>
        <w:t xml:space="preserve"> тыс. рублей, </w:t>
      </w:r>
      <w:r w:rsidR="00D3731B">
        <w:rPr>
          <w:rFonts w:ascii="Times New Roman" w:hAnsi="Times New Roman"/>
          <w:sz w:val="25"/>
          <w:szCs w:val="25"/>
        </w:rPr>
        <w:t xml:space="preserve">или на </w:t>
      </w:r>
      <w:r>
        <w:rPr>
          <w:rFonts w:ascii="Times New Roman" w:hAnsi="Times New Roman"/>
          <w:sz w:val="25"/>
          <w:szCs w:val="25"/>
        </w:rPr>
        <w:t xml:space="preserve"> 100,0 %.</w:t>
      </w:r>
      <w:r w:rsidR="00D3731B">
        <w:rPr>
          <w:rFonts w:ascii="Times New Roman" w:hAnsi="Times New Roman"/>
          <w:sz w:val="25"/>
          <w:szCs w:val="25"/>
        </w:rPr>
        <w:t xml:space="preserve"> По сравнению с уровнем 2018 года расходы снижены на 80,1 %.</w:t>
      </w:r>
      <w:r w:rsidR="0016235E">
        <w:rPr>
          <w:rFonts w:ascii="Times New Roman" w:hAnsi="Times New Roman"/>
          <w:sz w:val="25"/>
          <w:szCs w:val="25"/>
        </w:rPr>
        <w:t xml:space="preserve"> </w:t>
      </w:r>
    </w:p>
    <w:p w:rsidR="00F02598" w:rsidRPr="00F02598" w:rsidRDefault="00F02598" w:rsidP="00F02598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06BFC" w:rsidRPr="00D42AAF" w:rsidRDefault="0064711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FE18EC">
        <w:rPr>
          <w:rFonts w:ascii="Times New Roman" w:hAnsi="Times New Roman"/>
          <w:b/>
          <w:i/>
          <w:sz w:val="25"/>
          <w:szCs w:val="25"/>
        </w:rPr>
        <w:t>Образование</w:t>
      </w:r>
    </w:p>
    <w:p w:rsidR="0039585D" w:rsidRDefault="002921D0" w:rsidP="008D5D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разделу О</w:t>
      </w:r>
      <w:r w:rsidR="004A1595" w:rsidRPr="00D42AAF">
        <w:rPr>
          <w:rFonts w:ascii="Times New Roman" w:eastAsia="Times New Roman" w:hAnsi="Times New Roman"/>
          <w:sz w:val="25"/>
          <w:szCs w:val="25"/>
          <w:lang w:eastAsia="ru-RU"/>
        </w:rPr>
        <w:t>бразова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>ни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на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201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3D3F6D" w:rsidRPr="00D42AAF">
        <w:rPr>
          <w:rFonts w:ascii="Times New Roman" w:eastAsia="Times New Roman" w:hAnsi="Times New Roman"/>
          <w:sz w:val="25"/>
          <w:szCs w:val="25"/>
          <w:lang w:eastAsia="ru-RU"/>
        </w:rPr>
        <w:t>по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ут</w:t>
      </w:r>
      <w:r w:rsidR="003D3F6D" w:rsidRPr="00D42AAF">
        <w:rPr>
          <w:rFonts w:ascii="Times New Roman" w:eastAsia="Times New Roman" w:hAnsi="Times New Roman"/>
          <w:sz w:val="25"/>
          <w:szCs w:val="25"/>
          <w:lang w:eastAsia="ru-RU"/>
        </w:rPr>
        <w:t>очненному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предусмотрены  </w:t>
      </w:r>
      <w:r w:rsidR="00F02598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196695,2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исполнение составляет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193402,5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98,3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2018 год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>а сумма расходов возросли 6,8 % в связи  с увеличением МРОТ и обеспечения постановления Конституционного суда РФ от 07.12.2017 № 38-П.</w:t>
      </w:r>
    </w:p>
    <w:p w:rsidR="00381A02" w:rsidRPr="008D5DDC" w:rsidRDefault="00381A02" w:rsidP="008D5D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06BFC" w:rsidRPr="003E3C4B" w:rsidRDefault="004A1595" w:rsidP="006471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5"/>
          <w:szCs w:val="25"/>
        </w:rPr>
      </w:pPr>
      <w:r w:rsidRPr="002B6403">
        <w:rPr>
          <w:rFonts w:ascii="Times New Roman" w:hAnsi="Times New Roman"/>
          <w:b/>
          <w:i/>
          <w:sz w:val="25"/>
          <w:szCs w:val="25"/>
        </w:rPr>
        <w:t>Культура и кинематография</w:t>
      </w:r>
    </w:p>
    <w:p w:rsidR="007C40F3" w:rsidRPr="008D5DDC" w:rsidRDefault="002921D0" w:rsidP="008D5D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о разделу Культура и кинематография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н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ут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>очненному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предусмотрены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F53452">
        <w:rPr>
          <w:rFonts w:ascii="Times New Roman" w:eastAsia="Times New Roman" w:hAnsi="Times New Roman"/>
          <w:sz w:val="25"/>
          <w:szCs w:val="25"/>
          <w:lang w:eastAsia="ru-RU"/>
        </w:rPr>
        <w:t>33076,4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исполнение составляет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33061,1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ис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полнен 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2018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возросли на 8,9 % в связи с уве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личением МРОТ, и с выполнением «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>майских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указов по заработной плате.</w:t>
      </w:r>
    </w:p>
    <w:p w:rsidR="00906BFC" w:rsidRPr="00D42AAF" w:rsidRDefault="004A1595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D42AAF">
        <w:rPr>
          <w:rFonts w:ascii="Times New Roman" w:hAnsi="Times New Roman"/>
          <w:b/>
          <w:i/>
          <w:sz w:val="25"/>
          <w:szCs w:val="25"/>
        </w:rPr>
        <w:t>Социальная политика</w:t>
      </w:r>
    </w:p>
    <w:p w:rsidR="004A1595" w:rsidRPr="00D42AAF" w:rsidRDefault="003E3C4B" w:rsidP="004A15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С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оциальная политика</w:t>
      </w:r>
      <w:r w:rsidR="004A1595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844497" w:rsidRPr="00D42AAF">
        <w:rPr>
          <w:rFonts w:ascii="Times New Roman" w:eastAsia="Times New Roman" w:hAnsi="Times New Roman"/>
          <w:sz w:val="25"/>
          <w:szCs w:val="25"/>
          <w:lang w:eastAsia="ru-RU"/>
        </w:rPr>
        <w:t>а 201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84449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>были предусмотрены п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>о уточненному бюджету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47076,3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>тыс. рублей, исполнение за 201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составляет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46507,9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ис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полнен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98,8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>%.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2018 года расходы возросли на 18,5 %. </w:t>
      </w:r>
      <w:r w:rsidR="00480603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Причинами увеличения расходов стали увеличение сумм выплат при рождении первого ребенка, льгот </w:t>
      </w:r>
      <w:r w:rsidR="006451E2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="00480603">
        <w:rPr>
          <w:rFonts w:ascii="Times New Roman" w:eastAsia="Times New Roman" w:hAnsi="Times New Roman"/>
          <w:sz w:val="25"/>
          <w:szCs w:val="25"/>
          <w:lang w:eastAsia="ru-RU"/>
        </w:rPr>
        <w:t>ЖКУ сельским специалистам</w:t>
      </w:r>
      <w:r w:rsidR="006451E2">
        <w:rPr>
          <w:rFonts w:ascii="Times New Roman" w:eastAsia="Times New Roman" w:hAnsi="Times New Roman"/>
          <w:sz w:val="25"/>
          <w:szCs w:val="25"/>
          <w:lang w:eastAsia="ru-RU"/>
        </w:rPr>
        <w:t>, пособия по уходу за</w:t>
      </w:r>
      <w:proofErr w:type="gramEnd"/>
      <w:r w:rsidR="006451E2">
        <w:rPr>
          <w:rFonts w:ascii="Times New Roman" w:eastAsia="Times New Roman" w:hAnsi="Times New Roman"/>
          <w:sz w:val="25"/>
          <w:szCs w:val="25"/>
          <w:lang w:eastAsia="ru-RU"/>
        </w:rPr>
        <w:t xml:space="preserve"> ребенком до 1,5 лет неработающих граждан, льгот по ЖКУ отдельным категориям граждан, субсидий на обеспечение жильем молодых семей. </w:t>
      </w:r>
    </w:p>
    <w:p w:rsidR="0039585D" w:rsidRPr="00D42AAF" w:rsidRDefault="0039585D" w:rsidP="00560B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906BFC" w:rsidRPr="00D42AAF" w:rsidRDefault="00647110" w:rsidP="006471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 w:rsidRPr="001972D9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Физическая культура и спорт</w:t>
      </w:r>
    </w:p>
    <w:p w:rsidR="00BE1E39" w:rsidRDefault="002B6403" w:rsidP="00BE1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разделу Ф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изическая культура и спорт </w:t>
      </w:r>
      <w:r w:rsidR="00510437" w:rsidRPr="00D42AAF">
        <w:rPr>
          <w:rFonts w:ascii="Times New Roman" w:eastAsia="Times New Roman" w:hAnsi="Times New Roman"/>
          <w:sz w:val="25"/>
          <w:szCs w:val="25"/>
          <w:lang w:eastAsia="ru-RU"/>
        </w:rPr>
        <w:t>на 201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1043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были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предусмотрены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694,8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>тыс</w:t>
      </w:r>
      <w:r w:rsidR="000C633D" w:rsidRPr="00D42AA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профинансированы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694,8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исполнение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2018 года расходы увеличены на 20,3 %.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 увеличения расходов  - закупка 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строительных материалов и горюче-смазочных материалов для работ по подготовке 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площадки «</w:t>
      </w:r>
      <w:r w:rsidR="00D55245">
        <w:rPr>
          <w:rFonts w:ascii="Times New Roman" w:eastAsia="Times New Roman" w:hAnsi="Times New Roman"/>
          <w:sz w:val="25"/>
          <w:szCs w:val="25"/>
          <w:lang w:eastAsia="ru-RU"/>
        </w:rPr>
        <w:t>Готов к труду и оборо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t>не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2B6403" w:rsidRDefault="002B6403" w:rsidP="00BE1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Средства массовой информации</w:t>
      </w: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данному разделу на 2019 год расходы не предусмотрены.</w:t>
      </w: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</w:pPr>
      <w:r w:rsidRPr="002B6403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Обслуживание государственного и муниципального долга</w:t>
      </w:r>
    </w:p>
    <w:p w:rsidR="002B6403" w:rsidRP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 данному разделу на 2019 год расходы не предусмотрены.</w:t>
      </w:r>
    </w:p>
    <w:p w:rsidR="009D2B62" w:rsidRPr="00D42AAF" w:rsidRDefault="009D2B62" w:rsidP="0064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906BFC" w:rsidRPr="003E3C4B" w:rsidRDefault="00755DFC" w:rsidP="0064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 w:rsidRPr="00D55245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Межб</w:t>
      </w:r>
      <w:r w:rsidR="00560B3B" w:rsidRPr="00D55245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юджетные трансферты</w:t>
      </w:r>
    </w:p>
    <w:p w:rsidR="00022A21" w:rsidRPr="00D42AAF" w:rsidRDefault="00560B3B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разделу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="00755DFC" w:rsidRPr="00D42AAF">
        <w:rPr>
          <w:rFonts w:ascii="Times New Roman" w:eastAsia="Times New Roman" w:hAnsi="Times New Roman"/>
          <w:sz w:val="25"/>
          <w:szCs w:val="25"/>
          <w:lang w:eastAsia="ru-RU"/>
        </w:rPr>
        <w:t>еж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бюджетные трансферты </w:t>
      </w:r>
      <w:r w:rsidR="00C63E32" w:rsidRPr="00D42AAF">
        <w:rPr>
          <w:rFonts w:ascii="Times New Roman" w:eastAsia="Times New Roman" w:hAnsi="Times New Roman"/>
          <w:sz w:val="25"/>
          <w:szCs w:val="25"/>
          <w:lang w:eastAsia="ru-RU"/>
        </w:rPr>
        <w:t>на 201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C63E3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 уточненному бюджету </w:t>
      </w:r>
      <w:r w:rsidR="0003053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расходы </w:t>
      </w:r>
      <w:r w:rsidR="0003053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8140,3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рублей, исполнение составляет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814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0,3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или на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% .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2018 года расходы возросли на 13,7 %.</w:t>
      </w:r>
    </w:p>
    <w:p w:rsidR="00C21A5C" w:rsidRPr="00D42AAF" w:rsidRDefault="00C21A5C" w:rsidP="00626784">
      <w:pPr>
        <w:widowControl w:val="0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C21A5C" w:rsidRPr="00837A09" w:rsidRDefault="00016C24" w:rsidP="00755D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37A09">
        <w:rPr>
          <w:rFonts w:ascii="Times New Roman" w:hAnsi="Times New Roman"/>
          <w:b/>
          <w:sz w:val="25"/>
          <w:szCs w:val="25"/>
        </w:rPr>
        <w:t>Исполнение муниципальных</w:t>
      </w:r>
      <w:r w:rsidR="00755DFC" w:rsidRPr="00837A09">
        <w:rPr>
          <w:rFonts w:ascii="Times New Roman" w:hAnsi="Times New Roman"/>
          <w:b/>
          <w:sz w:val="25"/>
          <w:szCs w:val="25"/>
        </w:rPr>
        <w:t xml:space="preserve"> программ  </w:t>
      </w:r>
    </w:p>
    <w:p w:rsidR="00DE4F7E" w:rsidRPr="00D55245" w:rsidRDefault="00755DFC" w:rsidP="00D5524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>муниципального района</w:t>
      </w:r>
      <w:r w:rsidR="00633FD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820AA"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="00D820AA"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 w:rsidR="00633FD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D820AA"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="00D820AA"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Республики Тыва»</w:t>
      </w:r>
      <w:r w:rsidR="00016C24" w:rsidRPr="00837A0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за </w:t>
      </w:r>
      <w:r w:rsidR="00016C24" w:rsidRPr="00837A09">
        <w:rPr>
          <w:rFonts w:ascii="Times New Roman" w:hAnsi="Times New Roman"/>
          <w:b/>
          <w:sz w:val="25"/>
          <w:szCs w:val="25"/>
        </w:rPr>
        <w:t>201</w:t>
      </w:r>
      <w:r w:rsidR="00D11780" w:rsidRPr="00837A09">
        <w:rPr>
          <w:rFonts w:ascii="Times New Roman" w:hAnsi="Times New Roman"/>
          <w:b/>
          <w:sz w:val="25"/>
          <w:szCs w:val="25"/>
        </w:rPr>
        <w:t>9</w:t>
      </w:r>
      <w:r w:rsidR="00016C24" w:rsidRPr="00837A09">
        <w:rPr>
          <w:rFonts w:ascii="Times New Roman" w:hAnsi="Times New Roman"/>
          <w:b/>
          <w:sz w:val="25"/>
          <w:szCs w:val="25"/>
        </w:rPr>
        <w:t xml:space="preserve"> год</w:t>
      </w:r>
    </w:p>
    <w:p w:rsidR="004B21B5" w:rsidRDefault="007944EF" w:rsidP="007944EF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proofErr w:type="gramStart"/>
      <w:r w:rsidRPr="0028493E">
        <w:rPr>
          <w:rFonts w:ascii="Times New Roman" w:eastAsia="Arial Unicode MS" w:hAnsi="Times New Roman"/>
          <w:sz w:val="25"/>
          <w:szCs w:val="25"/>
        </w:rPr>
        <w:t xml:space="preserve">Первоначально, 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18.12.2018 </w:t>
      </w:r>
      <w:r w:rsidR="00633FDD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года</w:t>
      </w:r>
      <w:r w:rsidR="00633FDD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№ 105 «Об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2019 год и на плановый период 2020 и 2021 годов»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общий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объем бюджетных ассигнований на реализацию 17 муниципальных программ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              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на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2019 год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были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утверждены в </w:t>
      </w:r>
      <w:r>
        <w:rPr>
          <w:rFonts w:ascii="Times New Roman" w:eastAsia="Arial Unicode MS" w:hAnsi="Times New Roman"/>
          <w:sz w:val="25"/>
          <w:szCs w:val="25"/>
        </w:rPr>
        <w:t>размере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sz w:val="25"/>
          <w:szCs w:val="25"/>
        </w:rPr>
        <w:t>266277,6</w:t>
      </w:r>
      <w:r w:rsidRPr="002849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рублей.</w:t>
      </w:r>
      <w:r w:rsidR="004B21B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gramEnd"/>
    </w:p>
    <w:p w:rsidR="002456AB" w:rsidRDefault="004B21B5" w:rsidP="002456A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После уточнения бюджета района, в конце года,  </w:t>
      </w:r>
      <w:r w:rsidR="00ED7DA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запланированный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объем финансирования на реализацию муницип</w:t>
      </w:r>
      <w:r w:rsidR="003B3DAE">
        <w:rPr>
          <w:rFonts w:ascii="Times New Roman" w:eastAsia="Arial Unicode MS" w:hAnsi="Times New Roman"/>
          <w:color w:val="000000" w:themeColor="text1"/>
          <w:sz w:val="25"/>
          <w:szCs w:val="25"/>
        </w:rPr>
        <w:t>альных программ составили 285303,2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составляет </w:t>
      </w:r>
      <w:r w:rsidR="008846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87,5 % общего объема расходов бюджета муниципального района</w:t>
      </w:r>
      <w:r w:rsidR="002456AB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, который равен </w:t>
      </w:r>
      <w:r w:rsidR="00633FD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на год </w:t>
      </w:r>
      <w:r w:rsidR="002456AB">
        <w:rPr>
          <w:rFonts w:ascii="Times New Roman" w:eastAsia="Arial Unicode MS" w:hAnsi="Times New Roman"/>
          <w:color w:val="000000" w:themeColor="text1"/>
          <w:sz w:val="25"/>
          <w:szCs w:val="25"/>
        </w:rPr>
        <w:t>326157,7 тыс. рублей.</w:t>
      </w:r>
    </w:p>
    <w:p w:rsidR="00DE4F7E" w:rsidRPr="00633FDD" w:rsidRDefault="002456AB" w:rsidP="00633FDD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Фактическое исполнение муниципальных программ за 2019 год составило </w:t>
      </w:r>
      <w:r w:rsidR="001E2A8D">
        <w:rPr>
          <w:rFonts w:ascii="Times New Roman" w:eastAsia="Arial Unicode MS" w:hAnsi="Times New Roman"/>
          <w:color w:val="000000" w:themeColor="text1"/>
          <w:sz w:val="25"/>
          <w:szCs w:val="25"/>
        </w:rPr>
        <w:t>281485,5</w:t>
      </w:r>
      <w:r w:rsidR="006418E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тыс. рублей, или исполнено на 98,</w:t>
      </w:r>
      <w:r w:rsidR="003B3DAE">
        <w:rPr>
          <w:rFonts w:ascii="Times New Roman" w:eastAsia="Arial Unicode MS" w:hAnsi="Times New Roman"/>
          <w:color w:val="000000" w:themeColor="text1"/>
          <w:sz w:val="25"/>
          <w:szCs w:val="25"/>
        </w:rPr>
        <w:t>7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к уточненному плану.</w:t>
      </w:r>
      <w:r w:rsidR="006418E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t>По сравнению с уровнем 2018 года (231875,9 тыс. рублей) финансирование возросло на 21,4 % за счет новых программ.</w:t>
      </w:r>
    </w:p>
    <w:p w:rsidR="009D2B62" w:rsidRPr="00D42AAF" w:rsidRDefault="002456AB" w:rsidP="009D2B62">
      <w:pPr>
        <w:pStyle w:val="ae"/>
        <w:ind w:left="0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Анализ исполнения</w:t>
      </w:r>
      <w:r w:rsidR="009D2B62" w:rsidRPr="00D42AAF">
        <w:rPr>
          <w:rFonts w:ascii="Times New Roman" w:hAnsi="Times New Roman"/>
          <w:sz w:val="25"/>
          <w:szCs w:val="25"/>
        </w:rPr>
        <w:t xml:space="preserve"> муниципальных программ муниципального района </w:t>
      </w:r>
      <w:r w:rsidR="00633FDD">
        <w:rPr>
          <w:rFonts w:ascii="Times New Roman" w:hAnsi="Times New Roman"/>
          <w:sz w:val="25"/>
          <w:szCs w:val="25"/>
        </w:rPr>
        <w:t xml:space="preserve">               </w:t>
      </w:r>
      <w:r w:rsidR="009D2B62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9D2B62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633FD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2B62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9D2B62" w:rsidRPr="00D42AAF">
        <w:rPr>
          <w:rFonts w:ascii="Times New Roman" w:hAnsi="Times New Roman"/>
          <w:sz w:val="25"/>
          <w:szCs w:val="25"/>
        </w:rPr>
        <w:t xml:space="preserve"> Республики Тыва» за 201</w:t>
      </w:r>
      <w:r>
        <w:rPr>
          <w:rFonts w:ascii="Times New Roman" w:hAnsi="Times New Roman"/>
          <w:sz w:val="25"/>
          <w:szCs w:val="25"/>
        </w:rPr>
        <w:t>9</w:t>
      </w:r>
      <w:r w:rsidR="009D2B62" w:rsidRPr="00D42AAF">
        <w:rPr>
          <w:rFonts w:ascii="Times New Roman" w:hAnsi="Times New Roman"/>
          <w:sz w:val="25"/>
          <w:szCs w:val="25"/>
        </w:rPr>
        <w:t xml:space="preserve"> год приведено в нижеследующей таблице.</w:t>
      </w:r>
    </w:p>
    <w:p w:rsidR="009D2B62" w:rsidRPr="00645F19" w:rsidRDefault="009D2B62" w:rsidP="009D2B62">
      <w:pPr>
        <w:pStyle w:val="ae"/>
        <w:ind w:left="0" w:firstLine="708"/>
        <w:jc w:val="right"/>
        <w:rPr>
          <w:sz w:val="20"/>
        </w:rPr>
      </w:pPr>
      <w:r>
        <w:rPr>
          <w:sz w:val="20"/>
        </w:rPr>
        <w:t>в тыс.</w:t>
      </w:r>
      <w:r w:rsidR="00633FDD">
        <w:rPr>
          <w:sz w:val="20"/>
        </w:rPr>
        <w:t xml:space="preserve"> </w:t>
      </w:r>
      <w:r>
        <w:rPr>
          <w:sz w:val="20"/>
        </w:rPr>
        <w:t>руб.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18"/>
        <w:gridCol w:w="3318"/>
        <w:gridCol w:w="1134"/>
        <w:gridCol w:w="1275"/>
        <w:gridCol w:w="1276"/>
        <w:gridCol w:w="1134"/>
        <w:gridCol w:w="851"/>
        <w:gridCol w:w="708"/>
      </w:tblGrid>
      <w:tr w:rsidR="00191904" w:rsidTr="00E57D8E">
        <w:tc>
          <w:tcPr>
            <w:tcW w:w="618" w:type="dxa"/>
          </w:tcPr>
          <w:p w:rsidR="00191904" w:rsidRDefault="00191904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191904" w:rsidRPr="00236676" w:rsidRDefault="00191904" w:rsidP="009D2B62">
            <w:pPr>
              <w:pStyle w:val="ae"/>
              <w:ind w:left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3318" w:type="dxa"/>
          </w:tcPr>
          <w:p w:rsidR="00191904" w:rsidRPr="00B935D6" w:rsidRDefault="00191904" w:rsidP="009D2B62">
            <w:pPr>
              <w:pStyle w:val="ae"/>
              <w:ind w:left="0"/>
              <w:jc w:val="center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91904" w:rsidRPr="00B935D6" w:rsidRDefault="00191904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исполнение за 2018 год </w:t>
            </w:r>
          </w:p>
        </w:tc>
        <w:tc>
          <w:tcPr>
            <w:tcW w:w="1275" w:type="dxa"/>
          </w:tcPr>
          <w:p w:rsidR="00191904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Первоначально утверждено на 2019 год (</w:t>
            </w:r>
            <w:proofErr w:type="spellStart"/>
            <w:r>
              <w:rPr>
                <w:sz w:val="18"/>
                <w:szCs w:val="18"/>
              </w:rPr>
              <w:t>реш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18.12. 2018 г.</w:t>
            </w:r>
            <w:proofErr w:type="gramEnd"/>
          </w:p>
          <w:p w:rsidR="00191904" w:rsidRPr="00B935D6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105)</w:t>
            </w:r>
          </w:p>
        </w:tc>
        <w:tc>
          <w:tcPr>
            <w:tcW w:w="1276" w:type="dxa"/>
          </w:tcPr>
          <w:p w:rsidR="00EC1FAD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>с внес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8276F1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змен. </w:t>
            </w:r>
            <w:r w:rsidRPr="00B935D6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9</w:t>
            </w:r>
            <w:r w:rsidRPr="00B935D6">
              <w:rPr>
                <w:sz w:val="18"/>
                <w:szCs w:val="18"/>
              </w:rPr>
              <w:t xml:space="preserve"> год (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 w:rsidRPr="00B935D6">
              <w:rPr>
                <w:sz w:val="18"/>
                <w:szCs w:val="18"/>
              </w:rPr>
              <w:t>реш</w:t>
            </w:r>
            <w:proofErr w:type="spellEnd"/>
            <w:r w:rsidRPr="00B935D6">
              <w:rPr>
                <w:sz w:val="18"/>
                <w:szCs w:val="18"/>
              </w:rPr>
              <w:t>.</w:t>
            </w:r>
            <w:r w:rsidR="00EC1FAD">
              <w:rPr>
                <w:sz w:val="18"/>
                <w:szCs w:val="18"/>
              </w:rPr>
              <w:t xml:space="preserve"> </w:t>
            </w:r>
            <w:r w:rsidRPr="00B935D6">
              <w:rPr>
                <w:sz w:val="18"/>
                <w:szCs w:val="18"/>
              </w:rPr>
              <w:t>от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 w:rsidRPr="00B935D6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9</w:t>
            </w:r>
            <w:r w:rsidRPr="00B935D6">
              <w:rPr>
                <w:sz w:val="18"/>
                <w:szCs w:val="18"/>
              </w:rPr>
              <w:t xml:space="preserve"> г.</w:t>
            </w:r>
            <w:r w:rsidR="00EC1FAD">
              <w:rPr>
                <w:sz w:val="18"/>
                <w:szCs w:val="18"/>
              </w:rPr>
              <w:t xml:space="preserve"> </w:t>
            </w:r>
          </w:p>
          <w:p w:rsidR="00191904" w:rsidRPr="00B935D6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158</w:t>
            </w:r>
            <w:r w:rsidRPr="00B93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91904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и</w:t>
            </w:r>
            <w:r w:rsidRPr="00B935D6">
              <w:rPr>
                <w:sz w:val="18"/>
                <w:szCs w:val="18"/>
              </w:rPr>
              <w:t>сполнен</w:t>
            </w:r>
            <w:r>
              <w:rPr>
                <w:sz w:val="18"/>
                <w:szCs w:val="18"/>
              </w:rPr>
              <w:t>ие</w:t>
            </w:r>
          </w:p>
          <w:p w:rsidR="00191904" w:rsidRPr="00B935D6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год</w:t>
            </w:r>
          </w:p>
        </w:tc>
        <w:tc>
          <w:tcPr>
            <w:tcW w:w="851" w:type="dxa"/>
          </w:tcPr>
          <w:p w:rsidR="00191904" w:rsidRPr="00B935D6" w:rsidRDefault="00191904" w:rsidP="00EC1FAD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к фактич</w:t>
            </w:r>
            <w:r w:rsidR="00EC1FAD">
              <w:rPr>
                <w:sz w:val="18"/>
                <w:szCs w:val="18"/>
              </w:rPr>
              <w:t xml:space="preserve">ескому </w:t>
            </w:r>
            <w:r>
              <w:rPr>
                <w:sz w:val="18"/>
                <w:szCs w:val="18"/>
              </w:rPr>
              <w:t>исполнению 2018 года</w:t>
            </w:r>
          </w:p>
        </w:tc>
        <w:tc>
          <w:tcPr>
            <w:tcW w:w="708" w:type="dxa"/>
          </w:tcPr>
          <w:p w:rsidR="00191904" w:rsidRDefault="00191904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% исполнения</w:t>
            </w:r>
          </w:p>
          <w:p w:rsidR="00191904" w:rsidRPr="00B935D6" w:rsidRDefault="00191904" w:rsidP="00191BD0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уточненному плану 2019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="00EC1FAD">
              <w:rPr>
                <w:sz w:val="18"/>
                <w:szCs w:val="18"/>
              </w:rPr>
              <w:t>ода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«Социальная поддержка граждан и семьям с детьми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31728,0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44887,8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37366,3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37022,4</w:t>
            </w:r>
          </w:p>
        </w:tc>
        <w:tc>
          <w:tcPr>
            <w:tcW w:w="851" w:type="dxa"/>
          </w:tcPr>
          <w:p w:rsidR="00CD01F5" w:rsidRPr="00B34767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116,7</w:t>
            </w:r>
          </w:p>
        </w:tc>
        <w:tc>
          <w:tcPr>
            <w:tcW w:w="708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99,1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физической культуры и спорта в </w:t>
            </w:r>
            <w:proofErr w:type="spellStart"/>
            <w:r w:rsidRPr="00B47B91">
              <w:rPr>
                <w:szCs w:val="22"/>
              </w:rPr>
              <w:t>Чаа-Хольскомк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ожууне</w:t>
            </w:r>
            <w:proofErr w:type="spellEnd"/>
            <w:r w:rsidRPr="00B47B91">
              <w:rPr>
                <w:szCs w:val="22"/>
              </w:rPr>
              <w:t xml:space="preserve"> на 2018-2020 </w:t>
            </w:r>
            <w:r w:rsidRPr="00B47B91">
              <w:rPr>
                <w:szCs w:val="22"/>
              </w:rPr>
              <w:lastRenderedPageBreak/>
              <w:t>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lastRenderedPageBreak/>
              <w:t>577,8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650,0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694,8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694,8</w:t>
            </w:r>
          </w:p>
        </w:tc>
        <w:tc>
          <w:tcPr>
            <w:tcW w:w="851" w:type="dxa"/>
          </w:tcPr>
          <w:p w:rsidR="00CD01F5" w:rsidRPr="00B34767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120,3</w:t>
            </w:r>
          </w:p>
        </w:tc>
        <w:tc>
          <w:tcPr>
            <w:tcW w:w="708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100,0</w:t>
            </w:r>
          </w:p>
        </w:tc>
      </w:tr>
      <w:tr w:rsidR="00CD01F5" w:rsidTr="00E57D8E">
        <w:trPr>
          <w:trHeight w:val="2712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</w:p>
        </w:tc>
        <w:tc>
          <w:tcPr>
            <w:tcW w:w="3318" w:type="dxa"/>
          </w:tcPr>
          <w:p w:rsidR="00CD01F5" w:rsidRPr="007F011D" w:rsidRDefault="00CD01F5" w:rsidP="00382AC9">
            <w:pPr>
              <w:pStyle w:val="ae"/>
              <w:ind w:left="0"/>
              <w:jc w:val="both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«Обеспечение пожарной безопасности и защиты населения, территорий муниципального района «</w:t>
            </w:r>
            <w:proofErr w:type="spellStart"/>
            <w:r w:rsidRPr="00B47B91">
              <w:rPr>
                <w:szCs w:val="22"/>
              </w:rPr>
              <w:t>Чаа-Хольский</w:t>
            </w:r>
            <w:proofErr w:type="spellEnd"/>
            <w:r w:rsidRPr="00B47B9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</w:t>
            </w:r>
            <w:proofErr w:type="spellEnd"/>
            <w:r w:rsidRPr="00B47B91">
              <w:rPr>
                <w:szCs w:val="22"/>
              </w:rPr>
              <w:t xml:space="preserve"> Республики Тыва» от чрезвычайных ситуаций природного и техногенного характера на 2018-2020 годы»</w:t>
            </w:r>
          </w:p>
        </w:tc>
        <w:tc>
          <w:tcPr>
            <w:tcW w:w="1134" w:type="dxa"/>
          </w:tcPr>
          <w:p w:rsidR="00CD01F5" w:rsidRPr="008F00F7" w:rsidRDefault="00A06B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8F00F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188,3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188,3</w:t>
            </w:r>
          </w:p>
        </w:tc>
        <w:tc>
          <w:tcPr>
            <w:tcW w:w="851" w:type="dxa"/>
          </w:tcPr>
          <w:p w:rsidR="00CD01F5" w:rsidRPr="00B34767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318" w:type="dxa"/>
          </w:tcPr>
          <w:p w:rsidR="00CD01F5" w:rsidRPr="00133BE8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сельского хозяйства и регулирование рынков сельхозпродукции, сырья и продовольствия в 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2013-2020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b/>
                <w:szCs w:val="22"/>
                <w:highlight w:val="yellow"/>
              </w:rPr>
            </w:pPr>
            <w:r w:rsidRPr="00A06B08">
              <w:rPr>
                <w:szCs w:val="22"/>
              </w:rPr>
              <w:t>667,6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582,6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917,0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917,0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137,4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>МП «Противодействие коррупции на 2019-2021 годы»</w:t>
            </w:r>
          </w:p>
        </w:tc>
        <w:tc>
          <w:tcPr>
            <w:tcW w:w="1134" w:type="dxa"/>
          </w:tcPr>
          <w:p w:rsidR="00CD01F5" w:rsidRPr="007853B7" w:rsidRDefault="00A06B08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7853B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5,0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>МП «Доступная среда на 2016-2020 годы»</w:t>
            </w:r>
          </w:p>
        </w:tc>
        <w:tc>
          <w:tcPr>
            <w:tcW w:w="1134" w:type="dxa"/>
          </w:tcPr>
          <w:p w:rsidR="00CD01F5" w:rsidRPr="007853B7" w:rsidRDefault="00A06B08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7853B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180,0</w:t>
            </w:r>
          </w:p>
        </w:tc>
        <w:tc>
          <w:tcPr>
            <w:tcW w:w="1276" w:type="dxa"/>
          </w:tcPr>
          <w:p w:rsidR="00CD01F5" w:rsidRPr="00B34767" w:rsidRDefault="00F05AD4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4,6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4,6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A06B08" w:rsidRDefault="00ED7DAE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318" w:type="dxa"/>
          </w:tcPr>
          <w:p w:rsidR="00CD01F5" w:rsidRPr="00133BE8" w:rsidRDefault="00CD01F5" w:rsidP="00382AC9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«Предупреждение и борьба с социально-значимыми заболеваниями в </w:t>
            </w:r>
            <w:proofErr w:type="spellStart"/>
            <w:r w:rsidRPr="00B47B91">
              <w:rPr>
                <w:sz w:val="21"/>
                <w:szCs w:val="21"/>
              </w:rPr>
              <w:t>Чаа-Хольском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5</w:t>
            </w:r>
            <w:r w:rsidR="00CD01F5" w:rsidRPr="00A06B08">
              <w:rPr>
                <w:szCs w:val="22"/>
              </w:rPr>
              <w:t>99,9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600,0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497,9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497,9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83,0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«Обеспечение жильем молодых семей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2016-2020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2356,2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700,0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4712,4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4712,4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200,0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>МП «Развитие культуры и туризма на 2018-2020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27737,9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39769,7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42513,2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42513,2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153,3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«Повышение безопасности дорожного движения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1192,1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1088,0</w:t>
            </w:r>
          </w:p>
        </w:tc>
        <w:tc>
          <w:tcPr>
            <w:tcW w:w="1276" w:type="dxa"/>
          </w:tcPr>
          <w:p w:rsidR="00CD01F5" w:rsidRPr="00B34767" w:rsidRDefault="0073362F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1263,5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1131,7</w:t>
            </w:r>
          </w:p>
        </w:tc>
        <w:tc>
          <w:tcPr>
            <w:tcW w:w="851" w:type="dxa"/>
          </w:tcPr>
          <w:p w:rsidR="00CD01F5" w:rsidRPr="00A06B08" w:rsidRDefault="00ED7DAE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94,9</w:t>
            </w:r>
          </w:p>
        </w:tc>
        <w:tc>
          <w:tcPr>
            <w:tcW w:w="708" w:type="dxa"/>
          </w:tcPr>
          <w:p w:rsidR="00CD01F5" w:rsidRPr="00A06B08" w:rsidRDefault="00ED7DAE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89,6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«Профилактика </w:t>
            </w:r>
            <w:proofErr w:type="spellStart"/>
            <w:proofErr w:type="gramStart"/>
            <w:r w:rsidRPr="00B47B91">
              <w:rPr>
                <w:sz w:val="21"/>
                <w:szCs w:val="21"/>
              </w:rPr>
              <w:t>преступ-лений</w:t>
            </w:r>
            <w:proofErr w:type="spellEnd"/>
            <w:proofErr w:type="gramEnd"/>
            <w:r w:rsidRPr="00B47B91">
              <w:rPr>
                <w:sz w:val="21"/>
                <w:szCs w:val="21"/>
              </w:rPr>
              <w:t xml:space="preserve"> и иных правонарушений  в </w:t>
            </w:r>
            <w:proofErr w:type="spellStart"/>
            <w:r w:rsidRPr="00B47B91">
              <w:rPr>
                <w:sz w:val="21"/>
                <w:szCs w:val="21"/>
              </w:rPr>
              <w:t>Чаа-Хольском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135,1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195,0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124,3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124,3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92,0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Pr="00236676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318" w:type="dxa"/>
          </w:tcPr>
          <w:p w:rsidR="00CD01F5" w:rsidRPr="00B47B91" w:rsidRDefault="00CD01F5" w:rsidP="00382AC9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образования и науки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161239,3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167696,3</w:t>
            </w:r>
          </w:p>
        </w:tc>
        <w:tc>
          <w:tcPr>
            <w:tcW w:w="1276" w:type="dxa"/>
          </w:tcPr>
          <w:p w:rsidR="00CD01F5" w:rsidRPr="00B34767" w:rsidRDefault="00985A6E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186919,4</w:t>
            </w:r>
          </w:p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183626,6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113,9</w:t>
            </w:r>
          </w:p>
        </w:tc>
        <w:tc>
          <w:tcPr>
            <w:tcW w:w="708" w:type="dxa"/>
          </w:tcPr>
          <w:p w:rsidR="00CD01F5" w:rsidRPr="00A06B08" w:rsidRDefault="00ED7DAE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98,2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318" w:type="dxa"/>
          </w:tcPr>
          <w:p w:rsidR="00CD01F5" w:rsidRPr="00B47B91" w:rsidRDefault="00CD01F5" w:rsidP="00D06FD8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«Поддержка и развитие малого и среднего предпринимательства в </w:t>
            </w:r>
            <w:proofErr w:type="spellStart"/>
            <w:r w:rsidRPr="00B47B91">
              <w:rPr>
                <w:sz w:val="21"/>
                <w:szCs w:val="21"/>
              </w:rPr>
              <w:t>Чаа-</w:t>
            </w:r>
            <w:r w:rsidRPr="00B47B91">
              <w:rPr>
                <w:sz w:val="21"/>
                <w:szCs w:val="21"/>
              </w:rPr>
              <w:lastRenderedPageBreak/>
              <w:t>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2017-2020 годы»</w:t>
            </w:r>
          </w:p>
        </w:tc>
        <w:tc>
          <w:tcPr>
            <w:tcW w:w="1134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lastRenderedPageBreak/>
              <w:t>30,0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50,0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14</w:t>
            </w:r>
          </w:p>
        </w:tc>
        <w:tc>
          <w:tcPr>
            <w:tcW w:w="3318" w:type="dxa"/>
          </w:tcPr>
          <w:p w:rsidR="00CD01F5" w:rsidRPr="00B47B91" w:rsidRDefault="00CD01F5" w:rsidP="00D06FD8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«Повышение эффективности и надежности функционирования ЖКХ </w:t>
            </w:r>
            <w:proofErr w:type="spellStart"/>
            <w:r w:rsidRPr="00B47B91">
              <w:rPr>
                <w:sz w:val="21"/>
                <w:szCs w:val="21"/>
              </w:rPr>
              <w:t>Чаа-Хольского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кожууна</w:t>
            </w:r>
            <w:proofErr w:type="spellEnd"/>
            <w:r w:rsidRPr="00B47B91">
              <w:rPr>
                <w:sz w:val="21"/>
                <w:szCs w:val="21"/>
              </w:rPr>
              <w:t xml:space="preserve"> на 2014-2020 годы</w:t>
            </w:r>
          </w:p>
        </w:tc>
        <w:tc>
          <w:tcPr>
            <w:tcW w:w="1134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5602,0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4689,5</w:t>
            </w:r>
          </w:p>
        </w:tc>
        <w:tc>
          <w:tcPr>
            <w:tcW w:w="1276" w:type="dxa"/>
          </w:tcPr>
          <w:p w:rsidR="00CD01F5" w:rsidRPr="00B34767" w:rsidRDefault="0073362F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920,1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920,1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16,4</w:t>
            </w:r>
          </w:p>
        </w:tc>
        <w:tc>
          <w:tcPr>
            <w:tcW w:w="708" w:type="dxa"/>
          </w:tcPr>
          <w:p w:rsidR="00CD01F5" w:rsidRPr="00A06B08" w:rsidRDefault="0073362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318" w:type="dxa"/>
          </w:tcPr>
          <w:p w:rsidR="00CD01F5" w:rsidRPr="00B47B91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 w:rsidRPr="00B47B91">
              <w:rPr>
                <w:szCs w:val="22"/>
              </w:rPr>
              <w:t>МП</w:t>
            </w:r>
            <w:r w:rsidR="008276F1">
              <w:rPr>
                <w:szCs w:val="22"/>
              </w:rPr>
              <w:t xml:space="preserve"> </w:t>
            </w:r>
            <w:r w:rsidRPr="00B47B91">
              <w:rPr>
                <w:szCs w:val="22"/>
              </w:rPr>
              <w:t xml:space="preserve">«Повышение эффективности управления муниципальными финансами» </w:t>
            </w:r>
            <w:proofErr w:type="spellStart"/>
            <w:r w:rsidRPr="00B47B91">
              <w:rPr>
                <w:szCs w:val="22"/>
              </w:rPr>
              <w:t>Чаа-Хольского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кожууна</w:t>
            </w:r>
            <w:proofErr w:type="spellEnd"/>
            <w:r w:rsidRPr="00B47B91">
              <w:rPr>
                <w:szCs w:val="22"/>
              </w:rPr>
              <w:t xml:space="preserve">  Республики Тыва до 2020 года</w:t>
            </w:r>
          </w:p>
        </w:tc>
        <w:tc>
          <w:tcPr>
            <w:tcW w:w="1134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06B08">
              <w:rPr>
                <w:szCs w:val="22"/>
              </w:rPr>
              <w:t>10,0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30,0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15,0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15,0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150,0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318" w:type="dxa"/>
          </w:tcPr>
          <w:p w:rsidR="00CD01F5" w:rsidRPr="00805BF2" w:rsidRDefault="00CD01F5" w:rsidP="009D2B62">
            <w:pPr>
              <w:pStyle w:val="ae"/>
              <w:ind w:left="0"/>
              <w:jc w:val="both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«Развитие земельно-имущественных отношений на территории муниципального района «</w:t>
            </w:r>
            <w:proofErr w:type="spellStart"/>
            <w:r w:rsidRPr="00B47B91">
              <w:rPr>
                <w:szCs w:val="22"/>
              </w:rPr>
              <w:t>Чаа-Хольский</w:t>
            </w:r>
            <w:proofErr w:type="spellEnd"/>
            <w:r w:rsidRPr="00B47B9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</w:t>
            </w:r>
            <w:proofErr w:type="spellEnd"/>
            <w:r w:rsidRPr="00B47B91">
              <w:rPr>
                <w:szCs w:val="22"/>
              </w:rPr>
              <w:t xml:space="preserve"> Республики Тыва» на 2019-220 годы»</w:t>
            </w:r>
          </w:p>
        </w:tc>
        <w:tc>
          <w:tcPr>
            <w:tcW w:w="1134" w:type="dxa"/>
          </w:tcPr>
          <w:p w:rsidR="00CD01F5" w:rsidRPr="00B209FC" w:rsidRDefault="00A06B08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209FC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828,0</w:t>
            </w:r>
          </w:p>
        </w:tc>
        <w:tc>
          <w:tcPr>
            <w:tcW w:w="1276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1594,9</w:t>
            </w: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1594,9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100,0</w:t>
            </w:r>
          </w:p>
        </w:tc>
      </w:tr>
      <w:tr w:rsidR="00CD01F5" w:rsidTr="00E57D8E"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318" w:type="dxa"/>
          </w:tcPr>
          <w:p w:rsidR="00CD01F5" w:rsidRDefault="00CD01F5" w:rsidP="001E2D26">
            <w:pPr>
              <w:pStyle w:val="ae"/>
              <w:ind w:left="0"/>
              <w:jc w:val="both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«Обеспечение деятельности органов местного самоуправления на 2019-2022 годы»</w:t>
            </w:r>
          </w:p>
        </w:tc>
        <w:tc>
          <w:tcPr>
            <w:tcW w:w="1134" w:type="dxa"/>
          </w:tcPr>
          <w:p w:rsidR="00CD01F5" w:rsidRPr="00B209FC" w:rsidRDefault="00A06B08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209FC"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1275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4225,7</w:t>
            </w:r>
          </w:p>
        </w:tc>
        <w:tc>
          <w:tcPr>
            <w:tcW w:w="1276" w:type="dxa"/>
          </w:tcPr>
          <w:p w:rsidR="00CD01F5" w:rsidRPr="00B34767" w:rsidRDefault="00B34767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7571,5</w:t>
            </w:r>
          </w:p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</w:p>
        </w:tc>
        <w:tc>
          <w:tcPr>
            <w:tcW w:w="1134" w:type="dxa"/>
          </w:tcPr>
          <w:p w:rsidR="00CD01F5" w:rsidRPr="00B34767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B34767">
              <w:rPr>
                <w:szCs w:val="22"/>
              </w:rPr>
              <w:t>7522,3</w:t>
            </w:r>
          </w:p>
        </w:tc>
        <w:tc>
          <w:tcPr>
            <w:tcW w:w="851" w:type="dxa"/>
          </w:tcPr>
          <w:p w:rsidR="00CD01F5" w:rsidRPr="00A06B08" w:rsidRDefault="007853B7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8F00F7">
              <w:rPr>
                <w:szCs w:val="22"/>
              </w:rPr>
              <w:t>,0</w:t>
            </w:r>
          </w:p>
        </w:tc>
        <w:tc>
          <w:tcPr>
            <w:tcW w:w="708" w:type="dxa"/>
          </w:tcPr>
          <w:p w:rsidR="00CD01F5" w:rsidRPr="00A06B08" w:rsidRDefault="00CD01F5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06B08">
              <w:rPr>
                <w:szCs w:val="22"/>
              </w:rPr>
              <w:t>99,</w:t>
            </w:r>
            <w:r w:rsidR="00B34767">
              <w:rPr>
                <w:szCs w:val="22"/>
              </w:rPr>
              <w:t>4</w:t>
            </w:r>
          </w:p>
        </w:tc>
      </w:tr>
      <w:tr w:rsidR="00CD01F5" w:rsidTr="00E57D8E">
        <w:trPr>
          <w:trHeight w:val="70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</w:p>
        </w:tc>
        <w:tc>
          <w:tcPr>
            <w:tcW w:w="3318" w:type="dxa"/>
          </w:tcPr>
          <w:p w:rsidR="00CD01F5" w:rsidRPr="00133BE8" w:rsidRDefault="00CD01F5" w:rsidP="009D2B62">
            <w:pPr>
              <w:pStyle w:val="ae"/>
              <w:ind w:left="0"/>
              <w:jc w:val="both"/>
              <w:rPr>
                <w:b/>
                <w:szCs w:val="22"/>
              </w:rPr>
            </w:pPr>
            <w:r w:rsidRPr="00133BE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A06B08">
              <w:rPr>
                <w:b/>
                <w:sz w:val="20"/>
              </w:rPr>
              <w:t>231875,9</w:t>
            </w:r>
          </w:p>
        </w:tc>
        <w:tc>
          <w:tcPr>
            <w:tcW w:w="1275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A06B08">
              <w:rPr>
                <w:b/>
                <w:sz w:val="20"/>
              </w:rPr>
              <w:t>266277,6</w:t>
            </w:r>
          </w:p>
        </w:tc>
        <w:tc>
          <w:tcPr>
            <w:tcW w:w="1276" w:type="dxa"/>
          </w:tcPr>
          <w:p w:rsidR="00CD01F5" w:rsidRPr="00A06B08" w:rsidRDefault="00021C92" w:rsidP="00A06B08">
            <w:pPr>
              <w:pStyle w:val="ae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C749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303,2</w:t>
            </w:r>
          </w:p>
        </w:tc>
        <w:tc>
          <w:tcPr>
            <w:tcW w:w="1134" w:type="dxa"/>
          </w:tcPr>
          <w:p w:rsidR="00CD01F5" w:rsidRPr="00A06B08" w:rsidRDefault="00A06B08" w:rsidP="00A06B08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A06B08">
              <w:rPr>
                <w:b/>
                <w:sz w:val="20"/>
              </w:rPr>
              <w:t>281485,5</w:t>
            </w:r>
          </w:p>
        </w:tc>
        <w:tc>
          <w:tcPr>
            <w:tcW w:w="851" w:type="dxa"/>
          </w:tcPr>
          <w:p w:rsidR="00CD01F5" w:rsidRPr="007853B7" w:rsidRDefault="007853B7" w:rsidP="00A06B08">
            <w:pPr>
              <w:pStyle w:val="ae"/>
              <w:ind w:left="0"/>
              <w:jc w:val="right"/>
              <w:rPr>
                <w:b/>
                <w:szCs w:val="22"/>
              </w:rPr>
            </w:pPr>
            <w:r w:rsidRPr="007853B7">
              <w:rPr>
                <w:b/>
                <w:szCs w:val="22"/>
              </w:rPr>
              <w:t>121,4</w:t>
            </w:r>
          </w:p>
        </w:tc>
        <w:tc>
          <w:tcPr>
            <w:tcW w:w="708" w:type="dxa"/>
          </w:tcPr>
          <w:p w:rsidR="00CD01F5" w:rsidRPr="007853B7" w:rsidRDefault="00CD01F5" w:rsidP="00A06B08">
            <w:pPr>
              <w:pStyle w:val="ae"/>
              <w:ind w:left="0"/>
              <w:jc w:val="right"/>
              <w:rPr>
                <w:b/>
                <w:szCs w:val="22"/>
              </w:rPr>
            </w:pPr>
            <w:r w:rsidRPr="007853B7">
              <w:rPr>
                <w:b/>
                <w:szCs w:val="22"/>
              </w:rPr>
              <w:t>98,</w:t>
            </w:r>
            <w:r w:rsidR="003B3DAE">
              <w:rPr>
                <w:b/>
                <w:szCs w:val="22"/>
              </w:rPr>
              <w:t>7</w:t>
            </w:r>
          </w:p>
        </w:tc>
      </w:tr>
    </w:tbl>
    <w:p w:rsidR="00D55245" w:rsidRDefault="008F00F7" w:rsidP="008276F1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  <w:proofErr w:type="gramStart"/>
      <w:r w:rsidRPr="008F00F7">
        <w:rPr>
          <w:rFonts w:ascii="Times New Roman" w:hAnsi="Times New Roman"/>
          <w:sz w:val="25"/>
          <w:szCs w:val="25"/>
        </w:rPr>
        <w:t xml:space="preserve">Из таблицы видно, что за 2019 год в </w:t>
      </w:r>
      <w:proofErr w:type="spellStart"/>
      <w:r w:rsidRPr="008F00F7">
        <w:rPr>
          <w:rFonts w:ascii="Times New Roman" w:hAnsi="Times New Roman"/>
          <w:sz w:val="25"/>
          <w:szCs w:val="25"/>
        </w:rPr>
        <w:t>Чаа-Хольском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F00F7">
        <w:rPr>
          <w:rFonts w:ascii="Times New Roman" w:hAnsi="Times New Roman"/>
          <w:sz w:val="25"/>
          <w:szCs w:val="25"/>
        </w:rPr>
        <w:t>кожууне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реализовывались 17 муниципальных программ</w:t>
      </w:r>
      <w:bookmarkStart w:id="0" w:name="bookmark12"/>
      <w:r w:rsidR="0006444C">
        <w:rPr>
          <w:rFonts w:ascii="Times New Roman" w:hAnsi="Times New Roman"/>
          <w:sz w:val="25"/>
          <w:szCs w:val="25"/>
        </w:rPr>
        <w:t xml:space="preserve">, и большая часть 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запланированных </w:t>
      </w:r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>расходов исполнены на 100,0 %</w:t>
      </w:r>
      <w:r w:rsidR="0006444C">
        <w:rPr>
          <w:rFonts w:ascii="Times New Roman" w:eastAsia="Arial Unicode MS" w:hAnsi="Times New Roman"/>
          <w:bCs/>
          <w:sz w:val="25"/>
          <w:szCs w:val="25"/>
        </w:rPr>
        <w:t xml:space="preserve">  (</w:t>
      </w:r>
      <w:r w:rsidR="00D55245">
        <w:rPr>
          <w:rFonts w:ascii="Times New Roman" w:eastAsia="Arial Unicode MS" w:hAnsi="Times New Roman"/>
          <w:bCs/>
          <w:sz w:val="25"/>
          <w:szCs w:val="25"/>
        </w:rPr>
        <w:t>по 11 муниципальным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 программ</w:t>
      </w:r>
      <w:bookmarkEnd w:id="0"/>
      <w:r w:rsidR="00D55245">
        <w:rPr>
          <w:rFonts w:ascii="Times New Roman" w:eastAsia="Arial Unicode MS" w:hAnsi="Times New Roman"/>
          <w:bCs/>
          <w:sz w:val="25"/>
          <w:szCs w:val="25"/>
        </w:rPr>
        <w:t>ам</w:t>
      </w:r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>)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>.</w:t>
      </w:r>
      <w:proofErr w:type="gramEnd"/>
    </w:p>
    <w:p w:rsidR="008276F1" w:rsidRPr="00D55245" w:rsidRDefault="008276F1" w:rsidP="008276F1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</w:p>
    <w:p w:rsidR="00665B16" w:rsidRPr="00665B16" w:rsidRDefault="00665B16" w:rsidP="00D55245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665B16">
        <w:rPr>
          <w:rFonts w:ascii="Times New Roman" w:hAnsi="Times New Roman"/>
          <w:b/>
          <w:bCs/>
          <w:color w:val="000000" w:themeColor="text1"/>
          <w:sz w:val="25"/>
          <w:szCs w:val="25"/>
        </w:rPr>
        <w:t>Муниципальный долг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муниципального района 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Чаа-Хольский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кожуун</w:t>
      </w:r>
      <w:proofErr w:type="spellEnd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Республики Тыва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»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на 2019 год</w:t>
      </w:r>
    </w:p>
    <w:p w:rsidR="008F00F7" w:rsidRPr="00264428" w:rsidRDefault="00665B16" w:rsidP="0026442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bCs/>
          <w:color w:val="000000" w:themeColor="text1"/>
          <w:sz w:val="25"/>
          <w:szCs w:val="25"/>
        </w:rPr>
        <w:t>В 2019 году в муниципальном районе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ский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муниципальный долг отсутствовал. </w:t>
      </w:r>
      <w:proofErr w:type="gram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Решением Хурала представителей 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 от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18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.12.201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8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года №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105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2019 год и на плановый период 2020 и 2021 годов» 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(с изме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не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ниями, внесенными Решениями Хурала представителей 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от</w:t>
      </w:r>
      <w:r w:rsidR="009917E1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9917E1">
        <w:rPr>
          <w:rFonts w:ascii="Times New Roman" w:hAnsi="Times New Roman"/>
          <w:sz w:val="25"/>
          <w:szCs w:val="25"/>
        </w:rPr>
        <w:t>16.04.2019 г. № 119, от 31.12.2019 г. № 158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) на 201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9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 не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был установлен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  <w:proofErr w:type="gramEnd"/>
    </w:p>
    <w:p w:rsidR="00B34D78" w:rsidRPr="0044656C" w:rsidRDefault="009259B9" w:rsidP="004C0297">
      <w:pPr>
        <w:pStyle w:val="rtejustify1"/>
        <w:spacing w:before="0" w:after="0"/>
        <w:ind w:firstLine="633"/>
        <w:textAlignment w:val="top"/>
        <w:rPr>
          <w:b/>
          <w:sz w:val="25"/>
          <w:szCs w:val="25"/>
        </w:rPr>
      </w:pPr>
      <w:r w:rsidRPr="0044656C">
        <w:rPr>
          <w:b/>
          <w:sz w:val="25"/>
          <w:szCs w:val="25"/>
        </w:rPr>
        <w:t>Источники финансирования дефицита бюджета</w:t>
      </w:r>
      <w:r w:rsidR="008276F1">
        <w:rPr>
          <w:b/>
          <w:sz w:val="25"/>
          <w:szCs w:val="25"/>
        </w:rPr>
        <w:t xml:space="preserve"> </w:t>
      </w:r>
      <w:r w:rsidR="00B34D78" w:rsidRPr="0044656C">
        <w:rPr>
          <w:b/>
          <w:sz w:val="25"/>
          <w:szCs w:val="25"/>
        </w:rPr>
        <w:t xml:space="preserve">муниципального </w:t>
      </w:r>
      <w:r w:rsidR="00BF04DA" w:rsidRPr="0044656C">
        <w:rPr>
          <w:b/>
          <w:sz w:val="25"/>
          <w:szCs w:val="25"/>
        </w:rPr>
        <w:t>района</w:t>
      </w:r>
    </w:p>
    <w:p w:rsidR="00146C66" w:rsidRPr="00D42AAF" w:rsidRDefault="00B34D78" w:rsidP="00146C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 w:rsidR="008276F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Республики Тыва» </w:t>
      </w:r>
      <w:r w:rsidR="00DC1785"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за 201</w:t>
      </w:r>
      <w:r w:rsidR="00837A09"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9</w:t>
      </w:r>
      <w:r w:rsidR="00DC1785"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</w:t>
      </w:r>
    </w:p>
    <w:p w:rsidR="00A302F6" w:rsidRDefault="00A91EF0" w:rsidP="0088638A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bCs/>
          <w:sz w:val="25"/>
          <w:szCs w:val="25"/>
        </w:rPr>
      </w:pPr>
      <w:r w:rsidRPr="0028493E">
        <w:rPr>
          <w:rFonts w:ascii="Times New Roman" w:eastAsia="Arial Unicode MS" w:hAnsi="Times New Roman"/>
          <w:sz w:val="25"/>
          <w:szCs w:val="25"/>
        </w:rPr>
        <w:t xml:space="preserve">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18.12.2018 года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      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№ 105 «Об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2019 год и на плановый период 2020 и 2021 годов» </w:t>
      </w:r>
      <w:r w:rsidR="009869A8">
        <w:rPr>
          <w:rFonts w:ascii="Times New Roman" w:eastAsia="Arial Unicode MS" w:hAnsi="Times New Roman"/>
          <w:bCs/>
          <w:sz w:val="25"/>
          <w:szCs w:val="25"/>
        </w:rPr>
        <w:t xml:space="preserve">дефицит бюджета муниципального района был установлен в сумме </w:t>
      </w:r>
      <w:r w:rsidR="00A302F6">
        <w:rPr>
          <w:rFonts w:ascii="Times New Roman" w:eastAsia="Arial Unicode MS" w:hAnsi="Times New Roman"/>
          <w:bCs/>
          <w:sz w:val="25"/>
          <w:szCs w:val="25"/>
        </w:rPr>
        <w:t>0,0 тыс. рублей, т.е. отсутствовал.</w:t>
      </w:r>
      <w:r w:rsidR="009869A8">
        <w:rPr>
          <w:rFonts w:ascii="Times New Roman" w:eastAsia="Arial Unicode MS" w:hAnsi="Times New Roman"/>
          <w:bCs/>
          <w:sz w:val="25"/>
          <w:szCs w:val="25"/>
        </w:rPr>
        <w:t xml:space="preserve"> </w:t>
      </w:r>
    </w:p>
    <w:p w:rsidR="00ED1225" w:rsidRPr="00D42AAF" w:rsidRDefault="009869A8" w:rsidP="008863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/>
          <w:bCs/>
          <w:sz w:val="25"/>
          <w:szCs w:val="25"/>
        </w:rPr>
        <w:t>В результате ут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очнения бюджета </w:t>
      </w:r>
      <w:r w:rsidR="008276F1">
        <w:rPr>
          <w:rFonts w:ascii="Times New Roman" w:eastAsia="Arial Unicode MS" w:hAnsi="Times New Roman"/>
          <w:bCs/>
          <w:sz w:val="25"/>
          <w:szCs w:val="25"/>
        </w:rPr>
        <w:t xml:space="preserve">в конце года </w:t>
      </w:r>
      <w:r w:rsidR="00A302F6">
        <w:rPr>
          <w:rFonts w:ascii="Times New Roman" w:eastAsia="Arial Unicode MS" w:hAnsi="Times New Roman"/>
          <w:bCs/>
          <w:sz w:val="25"/>
          <w:szCs w:val="25"/>
        </w:rPr>
        <w:t>согласно Решении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Хурала представителей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от 31.12.2019 года № 158 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Об уточнении бюджета муниципального района 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proofErr w:type="spellStart"/>
      <w:r w:rsidR="00A302F6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="00A302F6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на 2019 год и на </w:t>
      </w:r>
      <w:r w:rsidR="00A302F6">
        <w:rPr>
          <w:rFonts w:ascii="Times New Roman" w:eastAsia="Arial Unicode MS" w:hAnsi="Times New Roman"/>
          <w:bCs/>
          <w:sz w:val="25"/>
          <w:szCs w:val="25"/>
        </w:rPr>
        <w:lastRenderedPageBreak/>
        <w:t>плановый период 2020 и 2021 годов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д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ефицит бюджета  установлен в сумме </w:t>
      </w:r>
      <w:r w:rsidR="00A302F6">
        <w:rPr>
          <w:rFonts w:ascii="Times New Roman" w:eastAsia="Arial Unicode MS" w:hAnsi="Times New Roman"/>
          <w:bCs/>
          <w:sz w:val="25"/>
          <w:szCs w:val="25"/>
        </w:rPr>
        <w:t>1775,6  т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>ыс. рублей</w:t>
      </w:r>
      <w:r w:rsidR="00ED1225" w:rsidRPr="00D42AA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По данным отчета об исполнении бюджета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за 2019 год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б</w:t>
      </w:r>
      <w:r w:rsidR="00133BE8">
        <w:rPr>
          <w:rFonts w:ascii="Times New Roman" w:eastAsia="Times New Roman" w:hAnsi="Times New Roman"/>
          <w:sz w:val="25"/>
          <w:szCs w:val="25"/>
          <w:lang w:eastAsia="ru-RU"/>
        </w:rPr>
        <w:t>юджет района исполнен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>де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>ф</w:t>
      </w:r>
      <w:r w:rsidR="00477DF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ицитом в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r w:rsidR="00477DF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>1580,</w:t>
      </w:r>
      <w:r w:rsidR="00777286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9259B9" w:rsidRDefault="008475C2" w:rsidP="008863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консолидированного бюджета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за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201</w:t>
      </w:r>
      <w:r w:rsidR="00777286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(ф. 0503317) </w:t>
      </w:r>
      <w:r w:rsidR="00546A1B">
        <w:rPr>
          <w:rFonts w:ascii="Times New Roman" w:eastAsia="Times New Roman" w:hAnsi="Times New Roman"/>
          <w:sz w:val="25"/>
          <w:szCs w:val="25"/>
          <w:lang w:eastAsia="ru-RU"/>
        </w:rPr>
        <w:t>отсутствуют источники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внутреннего 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финансирования </w:t>
      </w:r>
      <w:r w:rsidR="00546A1B">
        <w:rPr>
          <w:rFonts w:ascii="Times New Roman" w:eastAsia="Times New Roman" w:hAnsi="Times New Roman"/>
          <w:sz w:val="25"/>
          <w:szCs w:val="25"/>
          <w:lang w:eastAsia="ru-RU"/>
        </w:rPr>
        <w:t>дефицита бюджета.</w:t>
      </w:r>
    </w:p>
    <w:p w:rsidR="00546A1B" w:rsidRPr="00C4422A" w:rsidRDefault="00546A1B" w:rsidP="00C4422A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546A1B">
        <w:rPr>
          <w:rFonts w:ascii="Times New Roman" w:eastAsia="Times New Roman" w:hAnsi="Times New Roman"/>
          <w:color w:val="000000"/>
          <w:sz w:val="25"/>
          <w:szCs w:val="25"/>
        </w:rPr>
        <w:t>Источниками внешнего финансирования</w:t>
      </w:r>
      <w:r w:rsid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8276F1">
        <w:rPr>
          <w:rFonts w:ascii="Times New Roman" w:eastAsia="Times New Roman" w:hAnsi="Times New Roman"/>
          <w:color w:val="000000"/>
          <w:sz w:val="25"/>
          <w:szCs w:val="25"/>
        </w:rPr>
        <w:t xml:space="preserve">дефицита бюджета </w:t>
      </w:r>
      <w:r w:rsidR="00C4422A">
        <w:rPr>
          <w:rFonts w:ascii="Times New Roman" w:eastAsia="Times New Roman" w:hAnsi="Times New Roman"/>
          <w:color w:val="000000"/>
          <w:sz w:val="25"/>
          <w:szCs w:val="25"/>
        </w:rPr>
        <w:t>являются:</w:t>
      </w:r>
    </w:p>
    <w:p w:rsidR="00C4422A" w:rsidRPr="00D42AAF" w:rsidRDefault="00546A1B" w:rsidP="00C442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   изменение остатков средств на счетах по учету средств бюджет</w:t>
      </w:r>
      <w:r w:rsidR="00C4422A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при плане </w:t>
      </w:r>
      <w:r w:rsidR="00777286">
        <w:rPr>
          <w:rFonts w:ascii="Times New Roman" w:eastAsia="Times New Roman" w:hAnsi="Times New Roman"/>
          <w:sz w:val="25"/>
          <w:szCs w:val="25"/>
          <w:lang w:eastAsia="ru-RU"/>
        </w:rPr>
        <w:t>1775,6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исполнение составляет </w:t>
      </w:r>
      <w:r w:rsidR="00777286">
        <w:rPr>
          <w:rFonts w:ascii="Times New Roman" w:eastAsia="Times New Roman" w:hAnsi="Times New Roman"/>
          <w:sz w:val="25"/>
          <w:szCs w:val="25"/>
          <w:lang w:eastAsia="ru-RU"/>
        </w:rPr>
        <w:t>1580,6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</w:t>
      </w:r>
      <w:r w:rsidR="00C4422A">
        <w:rPr>
          <w:rFonts w:ascii="Times New Roman" w:eastAsia="Times New Roman" w:hAnsi="Times New Roman"/>
          <w:sz w:val="25"/>
          <w:szCs w:val="25"/>
          <w:lang w:eastAsia="ru-RU"/>
        </w:rPr>
        <w:t>рублей;</w:t>
      </w:r>
    </w:p>
    <w:p w:rsidR="00477DFF" w:rsidRPr="00C4422A" w:rsidRDefault="00C4422A" w:rsidP="00477DFF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C4422A">
        <w:rPr>
          <w:rFonts w:ascii="Times New Roman" w:eastAsia="Times New Roman" w:hAnsi="Times New Roman"/>
          <w:color w:val="000000"/>
          <w:sz w:val="25"/>
          <w:szCs w:val="25"/>
        </w:rPr>
        <w:t>-  у</w:t>
      </w:r>
      <w:r w:rsidR="004C218E" w:rsidRPr="00C4422A">
        <w:rPr>
          <w:rFonts w:ascii="Times New Roman" w:eastAsia="Times New Roman" w:hAnsi="Times New Roman"/>
          <w:color w:val="000000"/>
          <w:sz w:val="25"/>
          <w:szCs w:val="25"/>
        </w:rPr>
        <w:t>величение прочих остатков денежных средств бюджетов муниципальных районов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, при плане </w:t>
      </w:r>
      <w:r w:rsidR="00C769C6">
        <w:rPr>
          <w:rFonts w:ascii="Times New Roman" w:eastAsia="Times New Roman" w:hAnsi="Times New Roman"/>
          <w:color w:val="000000"/>
          <w:sz w:val="25"/>
          <w:szCs w:val="25"/>
        </w:rPr>
        <w:t>-</w:t>
      </w:r>
      <w:r w:rsidR="00777286">
        <w:rPr>
          <w:rFonts w:ascii="Times New Roman" w:eastAsia="Times New Roman" w:hAnsi="Times New Roman"/>
          <w:color w:val="000000"/>
          <w:sz w:val="25"/>
          <w:szCs w:val="25"/>
        </w:rPr>
        <w:t>324382,1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рублей, исполнение составляет </w:t>
      </w:r>
      <w:r w:rsidR="00E26C93">
        <w:rPr>
          <w:rFonts w:ascii="Times New Roman" w:eastAsia="Times New Roman" w:hAnsi="Times New Roman"/>
          <w:color w:val="000000"/>
          <w:sz w:val="25"/>
          <w:szCs w:val="25"/>
        </w:rPr>
        <w:t>-</w:t>
      </w:r>
      <w:r w:rsidR="00777286">
        <w:rPr>
          <w:rFonts w:ascii="Times New Roman" w:eastAsia="Times New Roman" w:hAnsi="Times New Roman"/>
          <w:color w:val="000000"/>
          <w:sz w:val="25"/>
          <w:szCs w:val="25"/>
        </w:rPr>
        <w:t>325485,1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рублей;</w:t>
      </w:r>
    </w:p>
    <w:p w:rsidR="008640FB" w:rsidRPr="00D42AAF" w:rsidRDefault="00C4422A" w:rsidP="00477DFF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C4422A">
        <w:rPr>
          <w:rFonts w:ascii="Times New Roman" w:eastAsia="Times New Roman" w:hAnsi="Times New Roman"/>
          <w:color w:val="000000"/>
          <w:sz w:val="25"/>
          <w:szCs w:val="25"/>
        </w:rPr>
        <w:t>-  у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меньшение прочих остатков денежных средств бюджетов муниципальных районов, при плане </w:t>
      </w:r>
      <w:r w:rsidR="00777286">
        <w:rPr>
          <w:rFonts w:ascii="Times New Roman" w:eastAsia="Times New Roman" w:hAnsi="Times New Roman"/>
          <w:color w:val="000000"/>
          <w:sz w:val="25"/>
          <w:szCs w:val="25"/>
        </w:rPr>
        <w:t>326157,7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рублей, исполнение составляет </w:t>
      </w:r>
      <w:r w:rsidR="00777286">
        <w:rPr>
          <w:rFonts w:ascii="Times New Roman" w:eastAsia="Times New Roman" w:hAnsi="Times New Roman"/>
          <w:color w:val="000000"/>
          <w:sz w:val="25"/>
          <w:szCs w:val="25"/>
        </w:rPr>
        <w:t>327065,7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рублей.</w:t>
      </w:r>
    </w:p>
    <w:p w:rsidR="00146C66" w:rsidRPr="00D42AAF" w:rsidRDefault="00146C66" w:rsidP="00146C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</w:p>
    <w:p w:rsidR="00536D59" w:rsidRPr="00F6305A" w:rsidRDefault="00536D59" w:rsidP="0053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F6305A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Исполнение резервного фонда администрации муниципального района </w:t>
      </w:r>
    </w:p>
    <w:p w:rsidR="00D654E2" w:rsidRPr="00536D59" w:rsidRDefault="00536D59" w:rsidP="00536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6305A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Pr="00F6305A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Pr="00F6305A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F6305A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Pr="00F6305A">
        <w:rPr>
          <w:rFonts w:ascii="Times New Roman" w:hAnsi="Times New Roman"/>
          <w:b/>
          <w:sz w:val="25"/>
          <w:szCs w:val="25"/>
        </w:rPr>
        <w:t xml:space="preserve"> Республики Тыва</w:t>
      </w:r>
      <w:r w:rsidRPr="00F6305A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Pr="00F6305A">
        <w:rPr>
          <w:rFonts w:ascii="Times New Roman" w:hAnsi="Times New Roman"/>
          <w:b/>
          <w:sz w:val="25"/>
          <w:szCs w:val="25"/>
        </w:rPr>
        <w:t xml:space="preserve"> за 2019 год</w:t>
      </w:r>
      <w:r w:rsidRPr="00536D59">
        <w:rPr>
          <w:rFonts w:ascii="Times New Roman" w:hAnsi="Times New Roman"/>
          <w:sz w:val="25"/>
          <w:szCs w:val="25"/>
        </w:rPr>
        <w:t xml:space="preserve">  </w:t>
      </w:r>
    </w:p>
    <w:p w:rsidR="00726821" w:rsidRDefault="0049426A" w:rsidP="00D654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sz w:val="25"/>
          <w:szCs w:val="25"/>
        </w:rPr>
        <w:t xml:space="preserve">Согласно </w:t>
      </w:r>
      <w:r w:rsidR="002941CA" w:rsidRPr="00D42AAF">
        <w:rPr>
          <w:rFonts w:ascii="Times New Roman" w:hAnsi="Times New Roman"/>
          <w:sz w:val="25"/>
          <w:szCs w:val="25"/>
        </w:rPr>
        <w:t xml:space="preserve"> статьи</w:t>
      </w:r>
      <w:proofErr w:type="gramEnd"/>
      <w:r w:rsidR="00D654E2" w:rsidRPr="00D42AAF">
        <w:rPr>
          <w:rFonts w:ascii="Times New Roman" w:hAnsi="Times New Roman"/>
          <w:sz w:val="25"/>
          <w:szCs w:val="25"/>
        </w:rPr>
        <w:t xml:space="preserve"> 81 БК РФ</w:t>
      </w:r>
      <w:r w:rsidR="00EF35F3" w:rsidRPr="00D42AAF">
        <w:rPr>
          <w:rFonts w:ascii="Times New Roman" w:hAnsi="Times New Roman"/>
          <w:sz w:val="25"/>
          <w:szCs w:val="25"/>
        </w:rPr>
        <w:t xml:space="preserve">, </w:t>
      </w:r>
      <w:r w:rsidR="00D654E2" w:rsidRPr="00D42AAF">
        <w:rPr>
          <w:rFonts w:ascii="Times New Roman" w:hAnsi="Times New Roman"/>
          <w:sz w:val="25"/>
          <w:szCs w:val="25"/>
        </w:rPr>
        <w:t xml:space="preserve"> в расходной части бюджет</w:t>
      </w:r>
      <w:r w:rsidR="002941CA" w:rsidRPr="00D42AAF">
        <w:rPr>
          <w:rFonts w:ascii="Times New Roman" w:hAnsi="Times New Roman"/>
          <w:sz w:val="25"/>
          <w:szCs w:val="25"/>
        </w:rPr>
        <w:t xml:space="preserve">а </w:t>
      </w:r>
      <w:r w:rsidR="005678A5" w:rsidRPr="00D42AAF">
        <w:rPr>
          <w:rFonts w:ascii="Times New Roman" w:hAnsi="Times New Roman"/>
          <w:sz w:val="25"/>
          <w:szCs w:val="25"/>
        </w:rPr>
        <w:t xml:space="preserve">муниципального </w:t>
      </w:r>
      <w:r w:rsidR="002941CA" w:rsidRPr="00D42AAF">
        <w:rPr>
          <w:rFonts w:ascii="Times New Roman" w:hAnsi="Times New Roman"/>
          <w:sz w:val="25"/>
          <w:szCs w:val="25"/>
        </w:rPr>
        <w:t xml:space="preserve">района </w:t>
      </w:r>
      <w:r w:rsidR="00536D59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proofErr w:type="spellStart"/>
      <w:r w:rsidR="00536D59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536D5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36D59">
        <w:rPr>
          <w:rFonts w:ascii="Times New Roman" w:hAnsi="Times New Roman"/>
          <w:sz w:val="25"/>
          <w:szCs w:val="25"/>
        </w:rPr>
        <w:t>кожуун</w:t>
      </w:r>
      <w:proofErr w:type="spellEnd"/>
      <w:r w:rsidR="00536D59">
        <w:rPr>
          <w:rFonts w:ascii="Times New Roman" w:hAnsi="Times New Roman"/>
          <w:sz w:val="25"/>
          <w:szCs w:val="25"/>
        </w:rPr>
        <w:t xml:space="preserve"> Республики Тыва</w:t>
      </w:r>
      <w:r w:rsidR="00536D59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536D59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536D59">
        <w:rPr>
          <w:rFonts w:ascii="Times New Roman" w:hAnsi="Times New Roman"/>
          <w:sz w:val="25"/>
          <w:szCs w:val="25"/>
        </w:rPr>
        <w:t xml:space="preserve"> </w:t>
      </w:r>
      <w:r w:rsidR="005678A5" w:rsidRPr="00D42AAF">
        <w:rPr>
          <w:rFonts w:ascii="Times New Roman" w:hAnsi="Times New Roman"/>
          <w:sz w:val="25"/>
          <w:szCs w:val="25"/>
        </w:rPr>
        <w:t xml:space="preserve">были </w:t>
      </w:r>
      <w:r w:rsidR="002941CA" w:rsidRPr="00D42AAF">
        <w:rPr>
          <w:rFonts w:ascii="Times New Roman" w:hAnsi="Times New Roman"/>
          <w:sz w:val="25"/>
          <w:szCs w:val="25"/>
        </w:rPr>
        <w:t xml:space="preserve">предусмотрены бюджетные ассигнования </w:t>
      </w:r>
      <w:r w:rsidRPr="00D42AAF">
        <w:rPr>
          <w:rFonts w:ascii="Times New Roman" w:hAnsi="Times New Roman"/>
          <w:sz w:val="25"/>
          <w:szCs w:val="25"/>
        </w:rPr>
        <w:t xml:space="preserve">в размере </w:t>
      </w:r>
      <w:r w:rsidR="008F0B9D">
        <w:rPr>
          <w:rFonts w:ascii="Times New Roman" w:hAnsi="Times New Roman"/>
          <w:sz w:val="25"/>
          <w:szCs w:val="25"/>
        </w:rPr>
        <w:t>351,5</w:t>
      </w:r>
      <w:r w:rsidRPr="00D42AAF">
        <w:rPr>
          <w:rFonts w:ascii="Times New Roman" w:hAnsi="Times New Roman"/>
          <w:sz w:val="25"/>
          <w:szCs w:val="25"/>
        </w:rPr>
        <w:t xml:space="preserve"> тыс. рублей для  создания резервного</w:t>
      </w:r>
      <w:r w:rsidR="002941CA" w:rsidRPr="00D42AAF">
        <w:rPr>
          <w:rFonts w:ascii="Times New Roman" w:hAnsi="Times New Roman"/>
          <w:sz w:val="25"/>
          <w:szCs w:val="25"/>
        </w:rPr>
        <w:t xml:space="preserve"> фонд</w:t>
      </w:r>
      <w:r w:rsidRPr="00D42AAF">
        <w:rPr>
          <w:rFonts w:ascii="Times New Roman" w:hAnsi="Times New Roman"/>
          <w:sz w:val="25"/>
          <w:szCs w:val="25"/>
        </w:rPr>
        <w:t>а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2941CA" w:rsidRPr="00D42AAF">
        <w:rPr>
          <w:rFonts w:ascii="Times New Roman" w:hAnsi="Times New Roman"/>
          <w:sz w:val="25"/>
          <w:szCs w:val="25"/>
        </w:rPr>
        <w:t xml:space="preserve">администрации муниципального района </w:t>
      </w:r>
      <w:r w:rsidR="00337EBA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2941CA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276F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941CA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8276F1">
        <w:rPr>
          <w:rFonts w:ascii="Times New Roman" w:hAnsi="Times New Roman"/>
          <w:sz w:val="25"/>
          <w:szCs w:val="25"/>
        </w:rPr>
        <w:t xml:space="preserve"> </w:t>
      </w:r>
      <w:r w:rsidR="00337EBA" w:rsidRPr="00D42AAF">
        <w:rPr>
          <w:rFonts w:ascii="Times New Roman" w:hAnsi="Times New Roman"/>
          <w:sz w:val="25"/>
          <w:szCs w:val="25"/>
        </w:rPr>
        <w:t xml:space="preserve">Республики Тыва» </w:t>
      </w:r>
      <w:r w:rsidR="002941CA" w:rsidRPr="00D42AAF">
        <w:rPr>
          <w:rFonts w:ascii="Times New Roman" w:hAnsi="Times New Roman"/>
          <w:sz w:val="25"/>
          <w:szCs w:val="25"/>
        </w:rPr>
        <w:t>на 201</w:t>
      </w:r>
      <w:r w:rsidR="00726821">
        <w:rPr>
          <w:rFonts w:ascii="Times New Roman" w:hAnsi="Times New Roman"/>
          <w:sz w:val="25"/>
          <w:szCs w:val="25"/>
        </w:rPr>
        <w:t>9 год.</w:t>
      </w:r>
    </w:p>
    <w:p w:rsidR="002941CA" w:rsidRPr="00D42AAF" w:rsidRDefault="00726821" w:rsidP="00D654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="00232B08" w:rsidRPr="00D42AAF">
        <w:rPr>
          <w:rFonts w:ascii="Times New Roman" w:hAnsi="Times New Roman"/>
          <w:sz w:val="25"/>
          <w:szCs w:val="25"/>
        </w:rPr>
        <w:t xml:space="preserve">сполнение составляет </w:t>
      </w:r>
      <w:r w:rsidR="008F0B9D">
        <w:rPr>
          <w:rFonts w:ascii="Times New Roman" w:hAnsi="Times New Roman"/>
          <w:sz w:val="25"/>
          <w:szCs w:val="25"/>
        </w:rPr>
        <w:t>351,5</w:t>
      </w:r>
      <w:r w:rsidR="00232B08"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5678A5" w:rsidRPr="00D42AAF">
        <w:rPr>
          <w:rFonts w:ascii="Times New Roman" w:hAnsi="Times New Roman"/>
          <w:sz w:val="25"/>
          <w:szCs w:val="25"/>
        </w:rPr>
        <w:t xml:space="preserve">исполнен </w:t>
      </w:r>
      <w:r w:rsidR="00D54E6D" w:rsidRPr="00D42AAF">
        <w:rPr>
          <w:rFonts w:ascii="Times New Roman" w:hAnsi="Times New Roman"/>
          <w:sz w:val="25"/>
          <w:szCs w:val="25"/>
        </w:rPr>
        <w:t xml:space="preserve">на </w:t>
      </w:r>
      <w:r w:rsidR="008F0B9D">
        <w:rPr>
          <w:rFonts w:ascii="Times New Roman" w:hAnsi="Times New Roman"/>
          <w:sz w:val="25"/>
          <w:szCs w:val="25"/>
        </w:rPr>
        <w:t>100,0</w:t>
      </w:r>
      <w:r w:rsidR="00232B08" w:rsidRPr="00D42AAF">
        <w:rPr>
          <w:rFonts w:ascii="Times New Roman" w:hAnsi="Times New Roman"/>
          <w:sz w:val="25"/>
          <w:szCs w:val="25"/>
        </w:rPr>
        <w:t xml:space="preserve"> %.</w:t>
      </w:r>
      <w:r w:rsidR="00F3310E" w:rsidRPr="00D42AAF">
        <w:rPr>
          <w:rFonts w:ascii="Times New Roman" w:hAnsi="Times New Roman"/>
          <w:sz w:val="25"/>
          <w:szCs w:val="25"/>
        </w:rPr>
        <w:t xml:space="preserve"> </w:t>
      </w:r>
      <w:r w:rsidR="008F0B9D">
        <w:rPr>
          <w:rFonts w:ascii="Times New Roman" w:hAnsi="Times New Roman"/>
          <w:sz w:val="25"/>
          <w:szCs w:val="25"/>
        </w:rPr>
        <w:t xml:space="preserve"> </w:t>
      </w:r>
      <w:r w:rsidR="00FF7792">
        <w:rPr>
          <w:rFonts w:ascii="Times New Roman" w:hAnsi="Times New Roman"/>
          <w:sz w:val="25"/>
          <w:szCs w:val="25"/>
        </w:rPr>
        <w:t>Исполнение резервного фонда администрации муниципального района «</w:t>
      </w:r>
      <w:proofErr w:type="spellStart"/>
      <w:r w:rsidR="00FF7792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F0B9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F7792">
        <w:rPr>
          <w:rFonts w:ascii="Times New Roman" w:hAnsi="Times New Roman"/>
          <w:sz w:val="25"/>
          <w:szCs w:val="25"/>
        </w:rPr>
        <w:t>кожуун</w:t>
      </w:r>
      <w:proofErr w:type="spellEnd"/>
      <w:r w:rsidR="00FF7792">
        <w:rPr>
          <w:rFonts w:ascii="Times New Roman" w:hAnsi="Times New Roman"/>
          <w:sz w:val="25"/>
          <w:szCs w:val="25"/>
        </w:rPr>
        <w:t xml:space="preserve"> Республи</w:t>
      </w:r>
      <w:r w:rsidR="008F0B9D">
        <w:rPr>
          <w:rFonts w:ascii="Times New Roman" w:hAnsi="Times New Roman"/>
          <w:sz w:val="25"/>
          <w:szCs w:val="25"/>
        </w:rPr>
        <w:t>ки Тыва» показаны в приложении 10</w:t>
      </w:r>
      <w:r w:rsidR="00FF7792">
        <w:rPr>
          <w:rFonts w:ascii="Times New Roman" w:hAnsi="Times New Roman"/>
          <w:sz w:val="25"/>
          <w:szCs w:val="25"/>
        </w:rPr>
        <w:t xml:space="preserve"> к Отчету</w:t>
      </w:r>
      <w:r w:rsidR="008F0B9D">
        <w:rPr>
          <w:rFonts w:ascii="Times New Roman" w:hAnsi="Times New Roman"/>
          <w:sz w:val="25"/>
          <w:szCs w:val="25"/>
        </w:rPr>
        <w:t xml:space="preserve"> об исполнении бюджета </w:t>
      </w:r>
      <w:r w:rsidR="008276F1">
        <w:rPr>
          <w:rFonts w:ascii="Times New Roman" w:hAnsi="Times New Roman"/>
          <w:sz w:val="25"/>
          <w:szCs w:val="25"/>
        </w:rPr>
        <w:t xml:space="preserve">муниципального </w:t>
      </w:r>
      <w:r w:rsidR="008F0B9D">
        <w:rPr>
          <w:rFonts w:ascii="Times New Roman" w:hAnsi="Times New Roman"/>
          <w:sz w:val="25"/>
          <w:szCs w:val="25"/>
        </w:rPr>
        <w:t>района за 2019 год.</w:t>
      </w:r>
    </w:p>
    <w:p w:rsidR="00C6503C" w:rsidRPr="00D42AAF" w:rsidRDefault="00FC3B70" w:rsidP="00EA42DE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9426A" w:rsidRPr="00D42AAF">
        <w:rPr>
          <w:rFonts w:ascii="Times New Roman" w:hAnsi="Times New Roman"/>
          <w:sz w:val="25"/>
          <w:szCs w:val="25"/>
        </w:rPr>
        <w:t>Размер резервного фонда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2F00B3" w:rsidRPr="00D42AAF">
        <w:rPr>
          <w:rFonts w:ascii="Times New Roman" w:hAnsi="Times New Roman"/>
          <w:sz w:val="25"/>
          <w:szCs w:val="25"/>
        </w:rPr>
        <w:t>администрации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49426A" w:rsidRPr="00D42AAF">
        <w:rPr>
          <w:rFonts w:ascii="Times New Roman" w:hAnsi="Times New Roman"/>
          <w:sz w:val="25"/>
          <w:szCs w:val="25"/>
        </w:rPr>
        <w:t xml:space="preserve">муниципального района </w:t>
      </w:r>
      <w:r w:rsidR="002F00B3" w:rsidRPr="00D42AAF">
        <w:rPr>
          <w:rFonts w:ascii="Times New Roman" w:hAnsi="Times New Roman"/>
          <w:sz w:val="25"/>
          <w:szCs w:val="25"/>
        </w:rPr>
        <w:t xml:space="preserve">не </w:t>
      </w:r>
      <w:r w:rsidR="00B8312A" w:rsidRPr="00D42AAF">
        <w:rPr>
          <w:rFonts w:ascii="Times New Roman" w:hAnsi="Times New Roman"/>
          <w:sz w:val="25"/>
          <w:szCs w:val="25"/>
        </w:rPr>
        <w:t xml:space="preserve">противоречит </w:t>
      </w:r>
      <w:r w:rsidR="00B01C89" w:rsidRPr="00D42AAF">
        <w:rPr>
          <w:rFonts w:ascii="Times New Roman" w:hAnsi="Times New Roman"/>
          <w:sz w:val="25"/>
          <w:szCs w:val="25"/>
        </w:rPr>
        <w:t xml:space="preserve">требованиям и ограничениям, установленным пунктом 3 статьи 81 Бюджетного кодекса Российской Федерации (не более </w:t>
      </w:r>
      <w:r w:rsidR="00D654E2" w:rsidRPr="00D42AAF">
        <w:rPr>
          <w:rFonts w:ascii="Times New Roman" w:hAnsi="Times New Roman"/>
          <w:sz w:val="25"/>
          <w:szCs w:val="25"/>
        </w:rPr>
        <w:t>3 процентов</w:t>
      </w:r>
      <w:r w:rsidR="00B01C89" w:rsidRPr="00D42AAF">
        <w:rPr>
          <w:rFonts w:ascii="Times New Roman" w:hAnsi="Times New Roman"/>
          <w:sz w:val="25"/>
          <w:szCs w:val="25"/>
        </w:rPr>
        <w:t>).</w:t>
      </w:r>
    </w:p>
    <w:p w:rsidR="00906BFC" w:rsidRPr="00D42AAF" w:rsidRDefault="00906BFC" w:rsidP="0015661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97309D" w:rsidRPr="00D42AAF" w:rsidRDefault="0097309D" w:rsidP="0097309D">
      <w:pPr>
        <w:shd w:val="clear" w:color="auto" w:fill="FFFFFF"/>
        <w:spacing w:after="150"/>
        <w:ind w:firstLine="360"/>
        <w:jc w:val="center"/>
        <w:rPr>
          <w:rFonts w:ascii="Times New Roman" w:hAnsi="Times New Roman"/>
          <w:b/>
          <w:sz w:val="25"/>
          <w:szCs w:val="25"/>
        </w:rPr>
      </w:pPr>
      <w:r w:rsidRPr="00264428">
        <w:rPr>
          <w:rFonts w:ascii="Times New Roman" w:hAnsi="Times New Roman"/>
          <w:b/>
          <w:bCs/>
          <w:sz w:val="25"/>
          <w:szCs w:val="25"/>
        </w:rPr>
        <w:t>Выводы</w:t>
      </w:r>
      <w:r w:rsidR="00D76BAA" w:rsidRPr="00264428">
        <w:rPr>
          <w:rFonts w:ascii="Times New Roman" w:hAnsi="Times New Roman"/>
          <w:b/>
          <w:bCs/>
          <w:sz w:val="25"/>
          <w:szCs w:val="25"/>
        </w:rPr>
        <w:t xml:space="preserve"> и предложения</w:t>
      </w:r>
    </w:p>
    <w:p w:rsidR="00D54E6D" w:rsidRPr="00D42AAF" w:rsidRDefault="0069124C" w:rsidP="0079562F">
      <w:pPr>
        <w:shd w:val="clear" w:color="auto" w:fill="FFFFFF"/>
        <w:spacing w:after="60"/>
        <w:ind w:firstLine="357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1</w:t>
      </w:r>
      <w:r w:rsidR="004A0DCD" w:rsidRPr="00D42AAF">
        <w:rPr>
          <w:rFonts w:ascii="Times New Roman" w:hAnsi="Times New Roman"/>
          <w:sz w:val="25"/>
          <w:szCs w:val="25"/>
        </w:rPr>
        <w:t>. Исполнение основных параметров бюджета района за 201</w:t>
      </w:r>
      <w:r w:rsidR="00BD0667">
        <w:rPr>
          <w:rFonts w:ascii="Times New Roman" w:hAnsi="Times New Roman"/>
          <w:sz w:val="25"/>
          <w:szCs w:val="25"/>
        </w:rPr>
        <w:t>9</w:t>
      </w:r>
      <w:r w:rsidR="004A0DCD" w:rsidRPr="00D42AAF">
        <w:rPr>
          <w:rFonts w:ascii="Times New Roman" w:hAnsi="Times New Roman"/>
          <w:sz w:val="25"/>
          <w:szCs w:val="25"/>
        </w:rPr>
        <w:t xml:space="preserve"> год составило:</w:t>
      </w:r>
    </w:p>
    <w:p w:rsidR="00BD0667" w:rsidRPr="00D42AAF" w:rsidRDefault="00BD0667" w:rsidP="00BD0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доходам 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319788,3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рублей, при плане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324382,1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тыс. рублей, </w:t>
      </w:r>
      <w:r w:rsidRPr="00D42AAF">
        <w:rPr>
          <w:rFonts w:ascii="Times New Roman" w:hAnsi="Times New Roman"/>
          <w:color w:val="333333"/>
          <w:sz w:val="25"/>
          <w:szCs w:val="25"/>
        </w:rPr>
        <w:t>процент исполнения</w:t>
      </w:r>
      <w:r>
        <w:rPr>
          <w:rFonts w:ascii="Times New Roman" w:hAnsi="Times New Roman"/>
          <w:color w:val="333333"/>
          <w:sz w:val="25"/>
          <w:szCs w:val="25"/>
        </w:rPr>
        <w:t xml:space="preserve"> составляет 98,6;</w:t>
      </w:r>
    </w:p>
    <w:p w:rsidR="00BD0667" w:rsidRPr="00D42AAF" w:rsidRDefault="00BD0667" w:rsidP="00BD066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расходам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321368,8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рублей, при плане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326157,7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процент исполнения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98,5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BD0667" w:rsidRPr="00D42AAF" w:rsidRDefault="00BD0667" w:rsidP="00BD066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бюджет исполнен с дефицитом в сумме 1580,5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4473BC" w:rsidRPr="00D42AAF" w:rsidRDefault="0069124C" w:rsidP="0079562F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5"/>
          <w:szCs w:val="25"/>
        </w:rPr>
      </w:pPr>
      <w:r w:rsidRPr="00705390">
        <w:rPr>
          <w:rFonts w:ascii="Times New Roman" w:hAnsi="Times New Roman"/>
          <w:sz w:val="25"/>
          <w:szCs w:val="25"/>
        </w:rPr>
        <w:t>2</w:t>
      </w:r>
      <w:r w:rsidR="004473BC" w:rsidRPr="00705390">
        <w:rPr>
          <w:rFonts w:ascii="Times New Roman" w:hAnsi="Times New Roman"/>
          <w:sz w:val="25"/>
          <w:szCs w:val="25"/>
        </w:rPr>
        <w:t>.</w:t>
      </w:r>
      <w:r w:rsidR="004473BC" w:rsidRPr="00D42AAF">
        <w:rPr>
          <w:rFonts w:ascii="Times New Roman" w:hAnsi="Times New Roman"/>
          <w:sz w:val="25"/>
          <w:szCs w:val="25"/>
        </w:rPr>
        <w:t xml:space="preserve"> Поступления </w:t>
      </w:r>
      <w:r w:rsidR="00705390">
        <w:rPr>
          <w:rFonts w:ascii="Times New Roman" w:hAnsi="Times New Roman"/>
          <w:sz w:val="25"/>
          <w:szCs w:val="25"/>
        </w:rPr>
        <w:t xml:space="preserve">средств от </w:t>
      </w:r>
      <w:r w:rsidR="004473BC" w:rsidRPr="00D42AAF">
        <w:rPr>
          <w:rFonts w:ascii="Times New Roman" w:hAnsi="Times New Roman"/>
          <w:sz w:val="25"/>
          <w:szCs w:val="25"/>
        </w:rPr>
        <w:t xml:space="preserve">собственных доходов </w:t>
      </w:r>
      <w:r w:rsidR="00F14BA1" w:rsidRPr="00D42AAF">
        <w:rPr>
          <w:rFonts w:ascii="Times New Roman" w:hAnsi="Times New Roman"/>
          <w:sz w:val="25"/>
          <w:szCs w:val="25"/>
        </w:rPr>
        <w:t>за 201</w:t>
      </w:r>
      <w:r w:rsidR="00BD0667">
        <w:rPr>
          <w:rFonts w:ascii="Times New Roman" w:hAnsi="Times New Roman"/>
          <w:sz w:val="25"/>
          <w:szCs w:val="25"/>
        </w:rPr>
        <w:t>9</w:t>
      </w:r>
      <w:r w:rsidR="00F14BA1" w:rsidRPr="00D42AAF">
        <w:rPr>
          <w:rFonts w:ascii="Times New Roman" w:hAnsi="Times New Roman"/>
          <w:sz w:val="25"/>
          <w:szCs w:val="25"/>
        </w:rPr>
        <w:t xml:space="preserve"> год </w:t>
      </w:r>
      <w:r w:rsidR="004473BC" w:rsidRPr="00D42AAF">
        <w:rPr>
          <w:rFonts w:ascii="Times New Roman" w:hAnsi="Times New Roman"/>
          <w:sz w:val="25"/>
          <w:szCs w:val="25"/>
        </w:rPr>
        <w:t xml:space="preserve">составили  </w:t>
      </w:r>
      <w:r w:rsidR="00BD0667">
        <w:rPr>
          <w:rFonts w:ascii="Times New Roman" w:hAnsi="Times New Roman"/>
          <w:sz w:val="25"/>
          <w:szCs w:val="25"/>
        </w:rPr>
        <w:t>24722,4</w:t>
      </w:r>
      <w:r w:rsidR="004473BC" w:rsidRPr="00D42AAF">
        <w:rPr>
          <w:rFonts w:ascii="Times New Roman" w:hAnsi="Times New Roman"/>
          <w:sz w:val="25"/>
          <w:szCs w:val="25"/>
        </w:rPr>
        <w:t xml:space="preserve"> тыс. рублей, при плане </w:t>
      </w:r>
      <w:r w:rsidR="00BD0667">
        <w:rPr>
          <w:rFonts w:ascii="Times New Roman" w:hAnsi="Times New Roman"/>
          <w:sz w:val="25"/>
          <w:szCs w:val="25"/>
        </w:rPr>
        <w:t>24722,4</w:t>
      </w:r>
      <w:r w:rsidR="004473BC" w:rsidRPr="00D42AAF">
        <w:rPr>
          <w:rFonts w:ascii="Times New Roman" w:hAnsi="Times New Roman"/>
          <w:sz w:val="25"/>
          <w:szCs w:val="25"/>
        </w:rPr>
        <w:t xml:space="preserve"> тыс. рублей, </w:t>
      </w:r>
      <w:r w:rsidR="00705390">
        <w:rPr>
          <w:rFonts w:ascii="Times New Roman" w:hAnsi="Times New Roman"/>
          <w:sz w:val="25"/>
          <w:szCs w:val="25"/>
        </w:rPr>
        <w:t>исполнено</w:t>
      </w:r>
      <w:r w:rsidR="004473BC" w:rsidRPr="00D42AAF">
        <w:rPr>
          <w:rFonts w:ascii="Times New Roman" w:hAnsi="Times New Roman"/>
          <w:sz w:val="25"/>
          <w:szCs w:val="25"/>
        </w:rPr>
        <w:t xml:space="preserve"> на </w:t>
      </w:r>
      <w:r w:rsidRPr="00D42AAF">
        <w:rPr>
          <w:rFonts w:ascii="Times New Roman" w:hAnsi="Times New Roman"/>
          <w:sz w:val="25"/>
          <w:szCs w:val="25"/>
        </w:rPr>
        <w:t>100,0</w:t>
      </w:r>
      <w:r w:rsidR="004473BC" w:rsidRPr="00D42AAF">
        <w:rPr>
          <w:rFonts w:ascii="Times New Roman" w:hAnsi="Times New Roman"/>
          <w:sz w:val="25"/>
          <w:szCs w:val="25"/>
        </w:rPr>
        <w:t xml:space="preserve"> %.</w:t>
      </w:r>
    </w:p>
    <w:p w:rsidR="004473BC" w:rsidRDefault="0069124C" w:rsidP="0079562F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3</w:t>
      </w:r>
      <w:r w:rsidR="004473BC" w:rsidRPr="00D42AAF">
        <w:rPr>
          <w:rFonts w:ascii="Times New Roman" w:hAnsi="Times New Roman"/>
          <w:sz w:val="25"/>
          <w:szCs w:val="25"/>
        </w:rPr>
        <w:t>. Безвозмездные поступления от других бюджетов Бюджетной системы Российской Федерации за 201</w:t>
      </w:r>
      <w:r w:rsidR="00BD0667">
        <w:rPr>
          <w:rFonts w:ascii="Times New Roman" w:hAnsi="Times New Roman"/>
          <w:sz w:val="25"/>
          <w:szCs w:val="25"/>
        </w:rPr>
        <w:t>9</w:t>
      </w:r>
      <w:r w:rsidR="004473BC" w:rsidRPr="00D42AAF">
        <w:rPr>
          <w:rFonts w:ascii="Times New Roman" w:hAnsi="Times New Roman"/>
          <w:sz w:val="25"/>
          <w:szCs w:val="25"/>
        </w:rPr>
        <w:t xml:space="preserve"> год составили </w:t>
      </w:r>
      <w:r w:rsidR="000F1AFC">
        <w:rPr>
          <w:rFonts w:ascii="Times New Roman" w:hAnsi="Times New Roman"/>
          <w:sz w:val="25"/>
          <w:szCs w:val="25"/>
        </w:rPr>
        <w:t>295065,9</w:t>
      </w:r>
      <w:r w:rsidR="004473BC" w:rsidRPr="00D42AAF">
        <w:rPr>
          <w:rFonts w:ascii="Times New Roman" w:hAnsi="Times New Roman"/>
          <w:sz w:val="25"/>
          <w:szCs w:val="25"/>
        </w:rPr>
        <w:t xml:space="preserve">тыс. рублей, при плане </w:t>
      </w:r>
      <w:r w:rsidR="000F1AFC">
        <w:rPr>
          <w:rFonts w:ascii="Times New Roman" w:hAnsi="Times New Roman"/>
          <w:sz w:val="25"/>
          <w:szCs w:val="25"/>
        </w:rPr>
        <w:t>299659,7</w:t>
      </w:r>
      <w:r w:rsidR="004473BC" w:rsidRPr="00D42AAF">
        <w:rPr>
          <w:rFonts w:ascii="Times New Roman" w:hAnsi="Times New Roman"/>
          <w:sz w:val="25"/>
          <w:szCs w:val="25"/>
        </w:rPr>
        <w:t xml:space="preserve"> тыс. рублей, </w:t>
      </w:r>
      <w:r w:rsidR="00705390">
        <w:rPr>
          <w:rFonts w:ascii="Times New Roman" w:hAnsi="Times New Roman"/>
          <w:sz w:val="25"/>
          <w:szCs w:val="25"/>
        </w:rPr>
        <w:t>исполнены</w:t>
      </w:r>
      <w:r w:rsidR="004473BC" w:rsidRPr="00D42AAF">
        <w:rPr>
          <w:rFonts w:ascii="Times New Roman" w:hAnsi="Times New Roman"/>
          <w:sz w:val="25"/>
          <w:szCs w:val="25"/>
        </w:rPr>
        <w:t xml:space="preserve"> на </w:t>
      </w:r>
      <w:r w:rsidR="00705390">
        <w:rPr>
          <w:rFonts w:ascii="Times New Roman" w:hAnsi="Times New Roman"/>
          <w:sz w:val="25"/>
          <w:szCs w:val="25"/>
        </w:rPr>
        <w:t>9</w:t>
      </w:r>
      <w:r w:rsidR="000F1AFC">
        <w:rPr>
          <w:rFonts w:ascii="Times New Roman" w:hAnsi="Times New Roman"/>
          <w:sz w:val="25"/>
          <w:szCs w:val="25"/>
        </w:rPr>
        <w:t>8</w:t>
      </w:r>
      <w:r w:rsidR="00705390">
        <w:rPr>
          <w:rFonts w:ascii="Times New Roman" w:hAnsi="Times New Roman"/>
          <w:sz w:val="25"/>
          <w:szCs w:val="25"/>
        </w:rPr>
        <w:t>,</w:t>
      </w:r>
      <w:r w:rsidR="000F1AFC">
        <w:rPr>
          <w:rFonts w:ascii="Times New Roman" w:hAnsi="Times New Roman"/>
          <w:sz w:val="25"/>
          <w:szCs w:val="25"/>
        </w:rPr>
        <w:t>5</w:t>
      </w:r>
      <w:r w:rsidR="004473BC" w:rsidRPr="00D42AAF">
        <w:rPr>
          <w:rFonts w:ascii="Times New Roman" w:hAnsi="Times New Roman"/>
          <w:sz w:val="25"/>
          <w:szCs w:val="25"/>
        </w:rPr>
        <w:t xml:space="preserve"> %.</w:t>
      </w:r>
    </w:p>
    <w:p w:rsidR="00264428" w:rsidRDefault="00264428" w:rsidP="00264428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В 2019 году в муниципальном районе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ский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муниципальный долг отсутствовал.</w:t>
      </w:r>
    </w:p>
    <w:p w:rsidR="00264428" w:rsidRPr="00264428" w:rsidRDefault="00264428" w:rsidP="0079562F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За</w:t>
      </w:r>
      <w:r w:rsidRPr="008F00F7">
        <w:rPr>
          <w:rFonts w:ascii="Times New Roman" w:hAnsi="Times New Roman"/>
          <w:sz w:val="25"/>
          <w:szCs w:val="25"/>
        </w:rPr>
        <w:t xml:space="preserve"> 2019 год в </w:t>
      </w:r>
      <w:proofErr w:type="spellStart"/>
      <w:r w:rsidRPr="008F00F7">
        <w:rPr>
          <w:rFonts w:ascii="Times New Roman" w:hAnsi="Times New Roman"/>
          <w:sz w:val="25"/>
          <w:szCs w:val="25"/>
        </w:rPr>
        <w:t>Чаа-Хольском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F00F7">
        <w:rPr>
          <w:rFonts w:ascii="Times New Roman" w:hAnsi="Times New Roman"/>
          <w:sz w:val="25"/>
          <w:szCs w:val="25"/>
        </w:rPr>
        <w:t>кожууне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реализовывались 17 муниципальных программ</w:t>
      </w:r>
      <w:r>
        <w:rPr>
          <w:rFonts w:ascii="Times New Roman" w:hAnsi="Times New Roman"/>
          <w:sz w:val="25"/>
          <w:szCs w:val="25"/>
        </w:rPr>
        <w:t xml:space="preserve">, и большая часть 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запланированных расходов </w:t>
      </w:r>
      <w:proofErr w:type="gramStart"/>
      <w:r w:rsidRPr="0006444C">
        <w:rPr>
          <w:rFonts w:ascii="Times New Roman" w:eastAsia="Arial Unicode MS" w:hAnsi="Times New Roman"/>
          <w:bCs/>
          <w:sz w:val="25"/>
          <w:szCs w:val="25"/>
        </w:rPr>
        <w:t>исполнены</w:t>
      </w:r>
      <w:proofErr w:type="gramEnd"/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 на 100,0 %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 (по 11 муниципальным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 программ</w:t>
      </w:r>
      <w:r>
        <w:rPr>
          <w:rFonts w:ascii="Times New Roman" w:eastAsia="Arial Unicode MS" w:hAnsi="Times New Roman"/>
          <w:bCs/>
          <w:sz w:val="25"/>
          <w:szCs w:val="25"/>
        </w:rPr>
        <w:t>ам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>).</w:t>
      </w:r>
    </w:p>
    <w:p w:rsidR="00CD0C1B" w:rsidRDefault="00264428" w:rsidP="0079562F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="004A0DCD" w:rsidRPr="00D42AAF">
        <w:rPr>
          <w:rFonts w:ascii="Times New Roman" w:hAnsi="Times New Roman"/>
          <w:sz w:val="25"/>
          <w:szCs w:val="25"/>
        </w:rPr>
        <w:t>. Утвержденные бюджетные назначения, отраженные в представленном отчете об исполнении бюджета района за 201</w:t>
      </w:r>
      <w:r w:rsidR="00BD0667">
        <w:rPr>
          <w:rFonts w:ascii="Times New Roman" w:hAnsi="Times New Roman"/>
          <w:sz w:val="25"/>
          <w:szCs w:val="25"/>
        </w:rPr>
        <w:t>9</w:t>
      </w:r>
      <w:r w:rsidR="004A0DCD" w:rsidRPr="00D42AAF">
        <w:rPr>
          <w:rFonts w:ascii="Times New Roman" w:hAnsi="Times New Roman"/>
          <w:sz w:val="25"/>
          <w:szCs w:val="25"/>
        </w:rPr>
        <w:t xml:space="preserve"> год, соответствуют утвержденным параметрам Решения о бюджете </w:t>
      </w:r>
      <w:r w:rsidR="0069124C" w:rsidRPr="00D42AAF">
        <w:rPr>
          <w:rFonts w:ascii="Times New Roman" w:hAnsi="Times New Roman"/>
          <w:sz w:val="25"/>
          <w:szCs w:val="25"/>
        </w:rPr>
        <w:t xml:space="preserve">муниципального </w:t>
      </w:r>
      <w:r w:rsidR="003706F2" w:rsidRPr="00D42AAF">
        <w:rPr>
          <w:rFonts w:ascii="Times New Roman" w:hAnsi="Times New Roman"/>
          <w:sz w:val="25"/>
          <w:szCs w:val="25"/>
        </w:rPr>
        <w:t>района</w:t>
      </w:r>
      <w:r w:rsidR="00F0676A" w:rsidRPr="00D42AAF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="00F0676A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276F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0676A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F0676A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3706F2" w:rsidRPr="00D42AAF">
        <w:rPr>
          <w:rFonts w:ascii="Times New Roman" w:hAnsi="Times New Roman"/>
          <w:sz w:val="25"/>
          <w:szCs w:val="25"/>
        </w:rPr>
        <w:t>.</w:t>
      </w:r>
    </w:p>
    <w:p w:rsidR="00997ADA" w:rsidRDefault="00264428" w:rsidP="00997ADA">
      <w:pPr>
        <w:pStyle w:val="ConsPlusNormal"/>
        <w:ind w:firstLine="3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7</w:t>
      </w:r>
      <w:r w:rsidR="00997ADA">
        <w:rPr>
          <w:rFonts w:ascii="Times New Roman" w:hAnsi="Times New Roman"/>
          <w:sz w:val="25"/>
          <w:szCs w:val="25"/>
        </w:rPr>
        <w:t xml:space="preserve">. </w:t>
      </w:r>
      <w:r w:rsidR="00997ADA" w:rsidRPr="00FF015D">
        <w:rPr>
          <w:rFonts w:ascii="Times New Roman" w:hAnsi="Times New Roman"/>
          <w:sz w:val="25"/>
          <w:szCs w:val="25"/>
        </w:rPr>
        <w:t>Состав и данные Отчета соответствуют требованиям, установленных Инструкцией 191н и БК РФ.</w:t>
      </w:r>
    </w:p>
    <w:p w:rsidR="00AB6DB8" w:rsidRPr="00264428" w:rsidRDefault="00AB6DB8" w:rsidP="00AB6DB8">
      <w:pPr>
        <w:tabs>
          <w:tab w:val="left" w:pos="284"/>
          <w:tab w:val="left" w:pos="567"/>
        </w:tabs>
        <w:spacing w:after="0" w:line="274" w:lineRule="exact"/>
        <w:ind w:left="20" w:right="20" w:firstLine="56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 результатам проведенной проверки Отчета об исполнении бюджета </w:t>
      </w:r>
      <w:r w:rsidR="008276F1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                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2019 год Контрольно-счетная палата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вносит следующие предложения:</w:t>
      </w:r>
    </w:p>
    <w:p w:rsidR="00AB6DB8" w:rsidRPr="00264428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принимать меры к обязательному исполнению принятых расходных обязательств;</w:t>
      </w:r>
    </w:p>
    <w:p w:rsidR="00AB6DB8" w:rsidRPr="00264428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повышать долю расходов, направляемых на реализацию муниципальных программ, не допускать низкого исполнения программных назначений;</w:t>
      </w:r>
    </w:p>
    <w:p w:rsidR="00AB6DB8" w:rsidRPr="00264428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проводить программно-целевую бюджетную политику;</w:t>
      </w:r>
    </w:p>
    <w:p w:rsidR="00AB6DB8" w:rsidRPr="00264428" w:rsidRDefault="00AB6DB8" w:rsidP="00AB6DB8">
      <w:pPr>
        <w:numPr>
          <w:ilvl w:val="0"/>
          <w:numId w:val="8"/>
        </w:numPr>
        <w:tabs>
          <w:tab w:val="left" w:pos="284"/>
          <w:tab w:val="left" w:pos="778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своевременно приводить муниципальные программы в соответствие с Решением Хурала представителей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 бюджете муниципального района;</w:t>
      </w:r>
    </w:p>
    <w:p w:rsidR="00AB6DB8" w:rsidRPr="00264428" w:rsidRDefault="00AB6DB8" w:rsidP="00AB6DB8">
      <w:pPr>
        <w:numPr>
          <w:ilvl w:val="0"/>
          <w:numId w:val="8"/>
        </w:numPr>
        <w:tabs>
          <w:tab w:val="left" w:pos="284"/>
          <w:tab w:val="left" w:pos="937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64428">
        <w:rPr>
          <w:rFonts w:ascii="Times New Roman" w:eastAsia="Arial Unicode MS" w:hAnsi="Times New Roman"/>
          <w:color w:val="000000" w:themeColor="text1"/>
          <w:sz w:val="25"/>
          <w:szCs w:val="25"/>
        </w:rPr>
        <w:t>повышать качество внутреннего финансового контроля со стороны главных администраторов бюджетных средств.</w:t>
      </w:r>
    </w:p>
    <w:p w:rsidR="007B3BBE" w:rsidRPr="00D42AAF" w:rsidRDefault="007B3BBE" w:rsidP="003706F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C12F4" w:rsidRDefault="00D52039" w:rsidP="00D5524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05390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C12F4" w:rsidRPr="009C12F4" w:rsidRDefault="009C12F4" w:rsidP="009C12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Pr="009C12F4">
        <w:rPr>
          <w:rFonts w:ascii="Times New Roman" w:eastAsia="Times New Roman" w:hAnsi="Times New Roman"/>
          <w:sz w:val="25"/>
          <w:szCs w:val="25"/>
          <w:lang w:eastAsia="ru-RU"/>
        </w:rPr>
        <w:t>Проверка показала, что контрольные соотношения показателей отчетности соблюдены, отчетность составлена по формам согласно приложению к Инструкции  191н.</w:t>
      </w:r>
    </w:p>
    <w:p w:rsidR="00906BFC" w:rsidRPr="00315F91" w:rsidRDefault="009C12F4" w:rsidP="00315F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Pr="00AB6DB8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сверке сводного отчета об исполнении бюджета главного распорядителя бюджетных средств и отчетов распорядителей бюджетных средств (ф. 0503127), а также сводного баланса исполнения консолидированного бюджета и балансов распорядителей бюджетных средств (ф. 0503320) отклонений </w:t>
      </w:r>
      <w:r w:rsidR="00725E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B6DB8">
        <w:rPr>
          <w:rFonts w:ascii="Times New Roman" w:eastAsia="Times New Roman" w:hAnsi="Times New Roman"/>
          <w:sz w:val="25"/>
          <w:szCs w:val="25"/>
          <w:lang w:eastAsia="ru-RU"/>
        </w:rPr>
        <w:t xml:space="preserve">не </w:t>
      </w:r>
      <w:r w:rsidR="00725E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B6DB8">
        <w:rPr>
          <w:rFonts w:ascii="Times New Roman" w:eastAsia="Times New Roman" w:hAnsi="Times New Roman"/>
          <w:sz w:val="25"/>
          <w:szCs w:val="25"/>
          <w:lang w:eastAsia="ru-RU"/>
        </w:rPr>
        <w:t>установлено.</w:t>
      </w:r>
    </w:p>
    <w:p w:rsidR="00CB3441" w:rsidRPr="00D42AAF" w:rsidRDefault="00D55245" w:rsidP="00CB3441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8C34DB">
        <w:rPr>
          <w:rFonts w:ascii="Times New Roman" w:hAnsi="Times New Roman"/>
          <w:sz w:val="25"/>
          <w:szCs w:val="25"/>
        </w:rPr>
        <w:t>По результатам</w:t>
      </w:r>
      <w:r w:rsidR="00705390" w:rsidRPr="00D42AAF">
        <w:rPr>
          <w:rFonts w:ascii="Times New Roman" w:hAnsi="Times New Roman"/>
          <w:sz w:val="25"/>
          <w:szCs w:val="25"/>
        </w:rPr>
        <w:t xml:space="preserve"> внешней проверки </w:t>
      </w:r>
      <w:r w:rsidR="008C34DB">
        <w:rPr>
          <w:rFonts w:ascii="Times New Roman" w:hAnsi="Times New Roman"/>
          <w:sz w:val="25"/>
          <w:szCs w:val="25"/>
        </w:rPr>
        <w:t xml:space="preserve">Отчета об исполнении  бюджета муниципального района </w:t>
      </w:r>
      <w:r w:rsidR="000674ED">
        <w:rPr>
          <w:rFonts w:ascii="Times New Roman" w:hAnsi="Times New Roman"/>
          <w:sz w:val="25"/>
          <w:szCs w:val="25"/>
        </w:rPr>
        <w:t>«</w:t>
      </w:r>
      <w:proofErr w:type="spellStart"/>
      <w:r w:rsidR="008C34DB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C34D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34DB">
        <w:rPr>
          <w:rFonts w:ascii="Times New Roman" w:hAnsi="Times New Roman"/>
          <w:sz w:val="25"/>
          <w:szCs w:val="25"/>
        </w:rPr>
        <w:t>кожуун</w:t>
      </w:r>
      <w:proofErr w:type="spellEnd"/>
      <w:r w:rsidR="008C34DB">
        <w:rPr>
          <w:rFonts w:ascii="Times New Roman" w:hAnsi="Times New Roman"/>
          <w:sz w:val="25"/>
          <w:szCs w:val="25"/>
        </w:rPr>
        <w:t xml:space="preserve"> Республики Тыва</w:t>
      </w:r>
      <w:r w:rsidR="000674ED">
        <w:rPr>
          <w:rFonts w:ascii="Times New Roman" w:hAnsi="Times New Roman"/>
          <w:sz w:val="25"/>
          <w:szCs w:val="25"/>
        </w:rPr>
        <w:t xml:space="preserve">» </w:t>
      </w:r>
      <w:r w:rsidR="008C34DB">
        <w:rPr>
          <w:rFonts w:ascii="Times New Roman" w:hAnsi="Times New Roman"/>
          <w:sz w:val="25"/>
          <w:szCs w:val="25"/>
        </w:rPr>
        <w:t xml:space="preserve"> за 2019 год Контрольно-счетная  палата  </w:t>
      </w:r>
      <w:proofErr w:type="spellStart"/>
      <w:r w:rsidR="008C34DB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725E0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34DB">
        <w:rPr>
          <w:rFonts w:ascii="Times New Roman" w:hAnsi="Times New Roman"/>
          <w:sz w:val="25"/>
          <w:szCs w:val="25"/>
        </w:rPr>
        <w:t>кожууна</w:t>
      </w:r>
      <w:proofErr w:type="spellEnd"/>
      <w:r w:rsidR="008C34DB">
        <w:rPr>
          <w:rFonts w:ascii="Times New Roman" w:hAnsi="Times New Roman"/>
          <w:sz w:val="25"/>
          <w:szCs w:val="25"/>
        </w:rPr>
        <w:t xml:space="preserve"> </w:t>
      </w:r>
      <w:r w:rsidR="00AB6DB8">
        <w:rPr>
          <w:rFonts w:ascii="Times New Roman" w:hAnsi="Times New Roman"/>
          <w:sz w:val="25"/>
          <w:szCs w:val="25"/>
        </w:rPr>
        <w:t>подтверждает</w:t>
      </w:r>
      <w:r w:rsidR="008C34DB">
        <w:rPr>
          <w:rFonts w:ascii="Times New Roman" w:hAnsi="Times New Roman"/>
          <w:sz w:val="25"/>
          <w:szCs w:val="25"/>
        </w:rPr>
        <w:t xml:space="preserve"> достоверность</w:t>
      </w:r>
      <w:r w:rsidR="00705390" w:rsidRPr="00D42AAF">
        <w:rPr>
          <w:rFonts w:ascii="Times New Roman" w:hAnsi="Times New Roman"/>
          <w:sz w:val="25"/>
          <w:szCs w:val="25"/>
        </w:rPr>
        <w:t xml:space="preserve"> </w:t>
      </w:r>
      <w:r w:rsidR="00705390">
        <w:rPr>
          <w:rFonts w:ascii="Times New Roman" w:hAnsi="Times New Roman"/>
          <w:sz w:val="25"/>
          <w:szCs w:val="25"/>
        </w:rPr>
        <w:t>д</w:t>
      </w:r>
      <w:r w:rsidR="008C34DB">
        <w:rPr>
          <w:rFonts w:ascii="Times New Roman" w:hAnsi="Times New Roman"/>
          <w:sz w:val="25"/>
          <w:szCs w:val="25"/>
        </w:rPr>
        <w:t>анных</w:t>
      </w:r>
      <w:r w:rsidR="00CB3441" w:rsidRPr="00D42AAF">
        <w:rPr>
          <w:rFonts w:ascii="Times New Roman" w:hAnsi="Times New Roman"/>
          <w:sz w:val="25"/>
          <w:szCs w:val="25"/>
        </w:rPr>
        <w:t xml:space="preserve"> Отчета и  </w:t>
      </w:r>
      <w:r w:rsidR="004B20C1">
        <w:rPr>
          <w:rFonts w:ascii="Times New Roman" w:hAnsi="Times New Roman"/>
          <w:sz w:val="25"/>
          <w:szCs w:val="25"/>
        </w:rPr>
        <w:t xml:space="preserve">считает целесообразным предложить Хуралу представителей </w:t>
      </w:r>
      <w:proofErr w:type="spellStart"/>
      <w:r w:rsidR="004B20C1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4B20C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B20C1">
        <w:rPr>
          <w:rFonts w:ascii="Times New Roman" w:hAnsi="Times New Roman"/>
          <w:sz w:val="25"/>
          <w:szCs w:val="25"/>
        </w:rPr>
        <w:t>кожуна</w:t>
      </w:r>
      <w:proofErr w:type="spellEnd"/>
      <w:r w:rsidR="004B20C1">
        <w:rPr>
          <w:rFonts w:ascii="Times New Roman" w:hAnsi="Times New Roman"/>
          <w:sz w:val="25"/>
          <w:szCs w:val="25"/>
        </w:rPr>
        <w:t xml:space="preserve"> утвердить данный Отчет.</w:t>
      </w:r>
    </w:p>
    <w:p w:rsidR="00E81769" w:rsidRDefault="00E81769" w:rsidP="004A0DC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674ED" w:rsidRPr="00D42AAF" w:rsidRDefault="000674ED" w:rsidP="004A0DC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D42AAF" w:rsidRDefault="001E7AEB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П</w:t>
      </w:r>
      <w:r w:rsidR="009259B9" w:rsidRPr="00D42AAF">
        <w:rPr>
          <w:rFonts w:ascii="Times New Roman" w:hAnsi="Times New Roman"/>
          <w:sz w:val="25"/>
          <w:szCs w:val="25"/>
        </w:rPr>
        <w:t>редседател</w:t>
      </w:r>
      <w:r w:rsidRPr="00D42AAF">
        <w:rPr>
          <w:rFonts w:ascii="Times New Roman" w:hAnsi="Times New Roman"/>
          <w:sz w:val="25"/>
          <w:szCs w:val="25"/>
        </w:rPr>
        <w:t>ь</w:t>
      </w:r>
      <w:r w:rsidR="00725E0D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D42AAF">
        <w:rPr>
          <w:rFonts w:ascii="Times New Roman" w:hAnsi="Times New Roman"/>
          <w:sz w:val="25"/>
          <w:szCs w:val="25"/>
        </w:rPr>
        <w:t>Контрольно-с</w:t>
      </w:r>
      <w:r w:rsidR="009259B9" w:rsidRPr="00D42AAF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D42AAF" w:rsidRDefault="00725E0D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bookmarkStart w:id="1" w:name="_GoBack"/>
      <w:bookmarkEnd w:id="1"/>
      <w:r w:rsidR="009259B9" w:rsidRPr="00D42AAF">
        <w:rPr>
          <w:rFonts w:ascii="Times New Roman" w:hAnsi="Times New Roman"/>
          <w:sz w:val="25"/>
          <w:szCs w:val="25"/>
        </w:rPr>
        <w:t>алаты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E7AEB" w:rsidRPr="00D42AAF">
        <w:rPr>
          <w:rFonts w:ascii="Times New Roman" w:hAnsi="Times New Roman"/>
          <w:sz w:val="25"/>
          <w:szCs w:val="25"/>
        </w:rPr>
        <w:t>Чаа</w:t>
      </w:r>
      <w:r w:rsidR="0042235B" w:rsidRPr="00D42AAF">
        <w:rPr>
          <w:rFonts w:ascii="Times New Roman" w:hAnsi="Times New Roman"/>
          <w:sz w:val="25"/>
          <w:szCs w:val="25"/>
        </w:rPr>
        <w:t>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2235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39585D" w:rsidRPr="00D42AAF">
        <w:rPr>
          <w:rFonts w:ascii="Times New Roman" w:hAnsi="Times New Roman"/>
          <w:sz w:val="25"/>
          <w:szCs w:val="25"/>
        </w:rPr>
        <w:tab/>
      </w:r>
      <w:r w:rsidR="0069124C" w:rsidRPr="00D42AAF">
        <w:rPr>
          <w:rFonts w:ascii="Times New Roman" w:hAnsi="Times New Roman"/>
          <w:sz w:val="25"/>
          <w:szCs w:val="25"/>
        </w:rPr>
        <w:tab/>
      </w:r>
      <w:r w:rsidR="00D42AAF">
        <w:rPr>
          <w:rFonts w:ascii="Times New Roman" w:hAnsi="Times New Roman"/>
          <w:sz w:val="25"/>
          <w:szCs w:val="25"/>
        </w:rPr>
        <w:tab/>
      </w:r>
      <w:r w:rsidR="00B66B57" w:rsidRPr="00D42AAF">
        <w:rPr>
          <w:rFonts w:ascii="Times New Roman" w:hAnsi="Times New Roman"/>
          <w:sz w:val="25"/>
          <w:szCs w:val="25"/>
        </w:rPr>
        <w:t xml:space="preserve">Г.П. </w:t>
      </w:r>
      <w:proofErr w:type="spellStart"/>
      <w:r w:rsidR="00B66B57" w:rsidRPr="00D42AAF">
        <w:rPr>
          <w:rFonts w:ascii="Times New Roman" w:hAnsi="Times New Roman"/>
          <w:sz w:val="25"/>
          <w:szCs w:val="25"/>
        </w:rPr>
        <w:t>Кенден</w:t>
      </w:r>
      <w:proofErr w:type="spellEnd"/>
    </w:p>
    <w:sectPr w:rsidR="00BD6ADB" w:rsidRPr="00D42AAF" w:rsidSect="00B857A5">
      <w:footerReference w:type="default" r:id="rId12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EE" w:rsidRDefault="001270EE">
      <w:pPr>
        <w:spacing w:after="0" w:line="240" w:lineRule="auto"/>
      </w:pPr>
      <w:r>
        <w:separator/>
      </w:r>
    </w:p>
  </w:endnote>
  <w:endnote w:type="continuationSeparator" w:id="0">
    <w:p w:rsidR="001270EE" w:rsidRDefault="0012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Content>
      <w:p w:rsidR="003C6BCA" w:rsidRDefault="003C6B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0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C6BCA" w:rsidRDefault="003C6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EE" w:rsidRDefault="001270EE">
      <w:pPr>
        <w:spacing w:after="0" w:line="240" w:lineRule="auto"/>
      </w:pPr>
      <w:r>
        <w:separator/>
      </w:r>
    </w:p>
  </w:footnote>
  <w:footnote w:type="continuationSeparator" w:id="0">
    <w:p w:rsidR="001270EE" w:rsidRDefault="0012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4087"/>
    <w:rsid w:val="00025662"/>
    <w:rsid w:val="000256A4"/>
    <w:rsid w:val="00027028"/>
    <w:rsid w:val="00027926"/>
    <w:rsid w:val="00027981"/>
    <w:rsid w:val="0003053E"/>
    <w:rsid w:val="00030615"/>
    <w:rsid w:val="00030AAD"/>
    <w:rsid w:val="0003199C"/>
    <w:rsid w:val="00033199"/>
    <w:rsid w:val="0003388D"/>
    <w:rsid w:val="00033A87"/>
    <w:rsid w:val="0003519C"/>
    <w:rsid w:val="0003643B"/>
    <w:rsid w:val="000370BC"/>
    <w:rsid w:val="00037423"/>
    <w:rsid w:val="00041271"/>
    <w:rsid w:val="00042311"/>
    <w:rsid w:val="000433D7"/>
    <w:rsid w:val="000446B9"/>
    <w:rsid w:val="000447B7"/>
    <w:rsid w:val="00044E2D"/>
    <w:rsid w:val="00045032"/>
    <w:rsid w:val="000478FC"/>
    <w:rsid w:val="00051C5A"/>
    <w:rsid w:val="00053822"/>
    <w:rsid w:val="00054277"/>
    <w:rsid w:val="00056B4B"/>
    <w:rsid w:val="00057550"/>
    <w:rsid w:val="00057D94"/>
    <w:rsid w:val="00057F5C"/>
    <w:rsid w:val="00061C17"/>
    <w:rsid w:val="000632BB"/>
    <w:rsid w:val="00063A1D"/>
    <w:rsid w:val="0006444C"/>
    <w:rsid w:val="00064A64"/>
    <w:rsid w:val="00066F1A"/>
    <w:rsid w:val="000674ED"/>
    <w:rsid w:val="0007060E"/>
    <w:rsid w:val="00070843"/>
    <w:rsid w:val="000710FD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A188E"/>
    <w:rsid w:val="000A493C"/>
    <w:rsid w:val="000A79B0"/>
    <w:rsid w:val="000B3490"/>
    <w:rsid w:val="000B3D2E"/>
    <w:rsid w:val="000B4912"/>
    <w:rsid w:val="000C20A7"/>
    <w:rsid w:val="000C2B9C"/>
    <w:rsid w:val="000C4ADD"/>
    <w:rsid w:val="000C5C23"/>
    <w:rsid w:val="000C633D"/>
    <w:rsid w:val="000C6D54"/>
    <w:rsid w:val="000C6E2B"/>
    <w:rsid w:val="000C6F13"/>
    <w:rsid w:val="000C73E5"/>
    <w:rsid w:val="000D0841"/>
    <w:rsid w:val="000D1A02"/>
    <w:rsid w:val="000D28FB"/>
    <w:rsid w:val="000D301F"/>
    <w:rsid w:val="000D56EA"/>
    <w:rsid w:val="000D5780"/>
    <w:rsid w:val="000D7A7A"/>
    <w:rsid w:val="000E5362"/>
    <w:rsid w:val="000E6570"/>
    <w:rsid w:val="000E6851"/>
    <w:rsid w:val="000F03A8"/>
    <w:rsid w:val="000F04C1"/>
    <w:rsid w:val="000F0A4A"/>
    <w:rsid w:val="000F0AD6"/>
    <w:rsid w:val="000F124F"/>
    <w:rsid w:val="000F1AFC"/>
    <w:rsid w:val="0010094B"/>
    <w:rsid w:val="0010131B"/>
    <w:rsid w:val="00101BCB"/>
    <w:rsid w:val="00101FB9"/>
    <w:rsid w:val="00102546"/>
    <w:rsid w:val="00103393"/>
    <w:rsid w:val="001076A8"/>
    <w:rsid w:val="001076C7"/>
    <w:rsid w:val="00110679"/>
    <w:rsid w:val="001107E4"/>
    <w:rsid w:val="00111AC0"/>
    <w:rsid w:val="001126FB"/>
    <w:rsid w:val="00121C07"/>
    <w:rsid w:val="001222A9"/>
    <w:rsid w:val="001249BA"/>
    <w:rsid w:val="00124A72"/>
    <w:rsid w:val="00124FC0"/>
    <w:rsid w:val="00126501"/>
    <w:rsid w:val="0012664A"/>
    <w:rsid w:val="001270EE"/>
    <w:rsid w:val="00131015"/>
    <w:rsid w:val="00133BE8"/>
    <w:rsid w:val="0013603E"/>
    <w:rsid w:val="001401BF"/>
    <w:rsid w:val="001412C5"/>
    <w:rsid w:val="00141A02"/>
    <w:rsid w:val="00143D65"/>
    <w:rsid w:val="00144A78"/>
    <w:rsid w:val="00146C66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7228"/>
    <w:rsid w:val="00177D82"/>
    <w:rsid w:val="00181FFB"/>
    <w:rsid w:val="00182017"/>
    <w:rsid w:val="00190408"/>
    <w:rsid w:val="00191904"/>
    <w:rsid w:val="00191BD0"/>
    <w:rsid w:val="00195D66"/>
    <w:rsid w:val="00196719"/>
    <w:rsid w:val="0019689C"/>
    <w:rsid w:val="001972D9"/>
    <w:rsid w:val="0019744F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B02"/>
    <w:rsid w:val="001B614C"/>
    <w:rsid w:val="001C1A48"/>
    <w:rsid w:val="001C277E"/>
    <w:rsid w:val="001C4035"/>
    <w:rsid w:val="001C4618"/>
    <w:rsid w:val="001C556C"/>
    <w:rsid w:val="001C6994"/>
    <w:rsid w:val="001C6DF4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66B0"/>
    <w:rsid w:val="001E6828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61C"/>
    <w:rsid w:val="00211136"/>
    <w:rsid w:val="00213AEC"/>
    <w:rsid w:val="00214AD5"/>
    <w:rsid w:val="0021511C"/>
    <w:rsid w:val="0021643B"/>
    <w:rsid w:val="002169D0"/>
    <w:rsid w:val="002169F6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6655"/>
    <w:rsid w:val="00257FB5"/>
    <w:rsid w:val="00260FBA"/>
    <w:rsid w:val="002620DF"/>
    <w:rsid w:val="0026218B"/>
    <w:rsid w:val="0026433B"/>
    <w:rsid w:val="00264428"/>
    <w:rsid w:val="00270403"/>
    <w:rsid w:val="002725DE"/>
    <w:rsid w:val="00275D03"/>
    <w:rsid w:val="00277EFB"/>
    <w:rsid w:val="00280DEE"/>
    <w:rsid w:val="002829A7"/>
    <w:rsid w:val="00283592"/>
    <w:rsid w:val="002841D1"/>
    <w:rsid w:val="0028493E"/>
    <w:rsid w:val="00284AE9"/>
    <w:rsid w:val="00285561"/>
    <w:rsid w:val="00285C01"/>
    <w:rsid w:val="002864F9"/>
    <w:rsid w:val="00286505"/>
    <w:rsid w:val="0028785D"/>
    <w:rsid w:val="002921D0"/>
    <w:rsid w:val="002941CA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4B9C"/>
    <w:rsid w:val="002B50EA"/>
    <w:rsid w:val="002B6193"/>
    <w:rsid w:val="002B6403"/>
    <w:rsid w:val="002B6EB3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D760B"/>
    <w:rsid w:val="002E02D8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613B7"/>
    <w:rsid w:val="00363877"/>
    <w:rsid w:val="0036509C"/>
    <w:rsid w:val="0036632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81A02"/>
    <w:rsid w:val="00382AC9"/>
    <w:rsid w:val="003831E2"/>
    <w:rsid w:val="00383973"/>
    <w:rsid w:val="00384C53"/>
    <w:rsid w:val="00387126"/>
    <w:rsid w:val="0038712D"/>
    <w:rsid w:val="003901FB"/>
    <w:rsid w:val="00394742"/>
    <w:rsid w:val="00394B22"/>
    <w:rsid w:val="00394FF7"/>
    <w:rsid w:val="0039585D"/>
    <w:rsid w:val="00397E56"/>
    <w:rsid w:val="003A050A"/>
    <w:rsid w:val="003A0F0E"/>
    <w:rsid w:val="003A1789"/>
    <w:rsid w:val="003A2448"/>
    <w:rsid w:val="003A281F"/>
    <w:rsid w:val="003A2C9A"/>
    <w:rsid w:val="003A2CF8"/>
    <w:rsid w:val="003A40AC"/>
    <w:rsid w:val="003A4ACE"/>
    <w:rsid w:val="003A5F32"/>
    <w:rsid w:val="003A7664"/>
    <w:rsid w:val="003B2B53"/>
    <w:rsid w:val="003B3A3F"/>
    <w:rsid w:val="003B3D8F"/>
    <w:rsid w:val="003B3DAE"/>
    <w:rsid w:val="003B49F3"/>
    <w:rsid w:val="003B4BC5"/>
    <w:rsid w:val="003B5147"/>
    <w:rsid w:val="003B528E"/>
    <w:rsid w:val="003B5AAE"/>
    <w:rsid w:val="003C62F9"/>
    <w:rsid w:val="003C6B0D"/>
    <w:rsid w:val="003C6BCA"/>
    <w:rsid w:val="003C6DAB"/>
    <w:rsid w:val="003C74CC"/>
    <w:rsid w:val="003D0112"/>
    <w:rsid w:val="003D0683"/>
    <w:rsid w:val="003D33B1"/>
    <w:rsid w:val="003D3F6D"/>
    <w:rsid w:val="003D4B4A"/>
    <w:rsid w:val="003D560C"/>
    <w:rsid w:val="003D5D7A"/>
    <w:rsid w:val="003D71FD"/>
    <w:rsid w:val="003E1485"/>
    <w:rsid w:val="003E26E6"/>
    <w:rsid w:val="003E2D2D"/>
    <w:rsid w:val="003E3C4B"/>
    <w:rsid w:val="003E55EF"/>
    <w:rsid w:val="003E5989"/>
    <w:rsid w:val="003E6509"/>
    <w:rsid w:val="003E78EC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3219"/>
    <w:rsid w:val="00405D62"/>
    <w:rsid w:val="00411EFE"/>
    <w:rsid w:val="00416E28"/>
    <w:rsid w:val="00421D9F"/>
    <w:rsid w:val="0042235B"/>
    <w:rsid w:val="00426B12"/>
    <w:rsid w:val="00426CDD"/>
    <w:rsid w:val="00426CE3"/>
    <w:rsid w:val="00427A5A"/>
    <w:rsid w:val="0043093F"/>
    <w:rsid w:val="0043219A"/>
    <w:rsid w:val="00433274"/>
    <w:rsid w:val="0043342E"/>
    <w:rsid w:val="004339B5"/>
    <w:rsid w:val="00435FCA"/>
    <w:rsid w:val="00436EAF"/>
    <w:rsid w:val="004376BD"/>
    <w:rsid w:val="00440D2C"/>
    <w:rsid w:val="00441169"/>
    <w:rsid w:val="004422BE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12FA"/>
    <w:rsid w:val="00461302"/>
    <w:rsid w:val="00462073"/>
    <w:rsid w:val="00462EB9"/>
    <w:rsid w:val="00464866"/>
    <w:rsid w:val="00464D23"/>
    <w:rsid w:val="00465076"/>
    <w:rsid w:val="00470193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19FA"/>
    <w:rsid w:val="00492E12"/>
    <w:rsid w:val="0049426A"/>
    <w:rsid w:val="00495672"/>
    <w:rsid w:val="00495D32"/>
    <w:rsid w:val="004979BB"/>
    <w:rsid w:val="004A0DCD"/>
    <w:rsid w:val="004A1595"/>
    <w:rsid w:val="004A1C30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61EC"/>
    <w:rsid w:val="004C70B0"/>
    <w:rsid w:val="004D1862"/>
    <w:rsid w:val="004D2230"/>
    <w:rsid w:val="004D4262"/>
    <w:rsid w:val="004D45B7"/>
    <w:rsid w:val="004D493F"/>
    <w:rsid w:val="004D5C5A"/>
    <w:rsid w:val="004D7383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2099"/>
    <w:rsid w:val="004F47C2"/>
    <w:rsid w:val="00500175"/>
    <w:rsid w:val="00501663"/>
    <w:rsid w:val="0050199D"/>
    <w:rsid w:val="00501E6C"/>
    <w:rsid w:val="0050307C"/>
    <w:rsid w:val="00510437"/>
    <w:rsid w:val="0051291E"/>
    <w:rsid w:val="00514D79"/>
    <w:rsid w:val="0051556E"/>
    <w:rsid w:val="00516181"/>
    <w:rsid w:val="00516C93"/>
    <w:rsid w:val="00520212"/>
    <w:rsid w:val="00520E68"/>
    <w:rsid w:val="00520FE5"/>
    <w:rsid w:val="00521BEF"/>
    <w:rsid w:val="005226BD"/>
    <w:rsid w:val="00523E88"/>
    <w:rsid w:val="0052461A"/>
    <w:rsid w:val="00524ABE"/>
    <w:rsid w:val="00524EA4"/>
    <w:rsid w:val="00525633"/>
    <w:rsid w:val="00525C7E"/>
    <w:rsid w:val="005265F5"/>
    <w:rsid w:val="00531C9E"/>
    <w:rsid w:val="00532830"/>
    <w:rsid w:val="00532BE9"/>
    <w:rsid w:val="00536D59"/>
    <w:rsid w:val="00540D71"/>
    <w:rsid w:val="00540E1D"/>
    <w:rsid w:val="00546A1B"/>
    <w:rsid w:val="0054789F"/>
    <w:rsid w:val="00551732"/>
    <w:rsid w:val="005520F1"/>
    <w:rsid w:val="005556E6"/>
    <w:rsid w:val="00556330"/>
    <w:rsid w:val="00556866"/>
    <w:rsid w:val="00556E88"/>
    <w:rsid w:val="00557CFC"/>
    <w:rsid w:val="00560B3B"/>
    <w:rsid w:val="00564D0A"/>
    <w:rsid w:val="00565D71"/>
    <w:rsid w:val="005678A5"/>
    <w:rsid w:val="00570909"/>
    <w:rsid w:val="00572482"/>
    <w:rsid w:val="00574440"/>
    <w:rsid w:val="005754DA"/>
    <w:rsid w:val="00576F11"/>
    <w:rsid w:val="0057735E"/>
    <w:rsid w:val="00581147"/>
    <w:rsid w:val="005826D2"/>
    <w:rsid w:val="00585660"/>
    <w:rsid w:val="005858E1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6012"/>
    <w:rsid w:val="005D720F"/>
    <w:rsid w:val="005E0CD3"/>
    <w:rsid w:val="005E19CC"/>
    <w:rsid w:val="005E2CF4"/>
    <w:rsid w:val="005E48A8"/>
    <w:rsid w:val="005E52AE"/>
    <w:rsid w:val="005E623D"/>
    <w:rsid w:val="005E6D94"/>
    <w:rsid w:val="005E77FB"/>
    <w:rsid w:val="005F2A3E"/>
    <w:rsid w:val="005F68F7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CE2"/>
    <w:rsid w:val="00621446"/>
    <w:rsid w:val="00624E74"/>
    <w:rsid w:val="00625819"/>
    <w:rsid w:val="00626784"/>
    <w:rsid w:val="00630E0C"/>
    <w:rsid w:val="006319E9"/>
    <w:rsid w:val="0063207B"/>
    <w:rsid w:val="00632548"/>
    <w:rsid w:val="006325AF"/>
    <w:rsid w:val="00632BB7"/>
    <w:rsid w:val="006337B3"/>
    <w:rsid w:val="00633FDD"/>
    <w:rsid w:val="00640041"/>
    <w:rsid w:val="00640F15"/>
    <w:rsid w:val="006418E9"/>
    <w:rsid w:val="00643116"/>
    <w:rsid w:val="00643F12"/>
    <w:rsid w:val="006451E2"/>
    <w:rsid w:val="00647110"/>
    <w:rsid w:val="006518BD"/>
    <w:rsid w:val="00651F43"/>
    <w:rsid w:val="006534BD"/>
    <w:rsid w:val="00653C92"/>
    <w:rsid w:val="0065419B"/>
    <w:rsid w:val="00655A0C"/>
    <w:rsid w:val="00655C86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6F5E"/>
    <w:rsid w:val="00680DA0"/>
    <w:rsid w:val="00680DDD"/>
    <w:rsid w:val="00684D53"/>
    <w:rsid w:val="00686B20"/>
    <w:rsid w:val="0069124C"/>
    <w:rsid w:val="006919E0"/>
    <w:rsid w:val="00691AC6"/>
    <w:rsid w:val="00691D75"/>
    <w:rsid w:val="006935D4"/>
    <w:rsid w:val="00693932"/>
    <w:rsid w:val="00693C74"/>
    <w:rsid w:val="006947D6"/>
    <w:rsid w:val="00694834"/>
    <w:rsid w:val="00696D30"/>
    <w:rsid w:val="00696E20"/>
    <w:rsid w:val="006A0DF8"/>
    <w:rsid w:val="006A19AB"/>
    <w:rsid w:val="006A2CCC"/>
    <w:rsid w:val="006A4742"/>
    <w:rsid w:val="006A4B55"/>
    <w:rsid w:val="006A7A3B"/>
    <w:rsid w:val="006A7F24"/>
    <w:rsid w:val="006B088D"/>
    <w:rsid w:val="006B0A7C"/>
    <w:rsid w:val="006C368B"/>
    <w:rsid w:val="006C36AE"/>
    <w:rsid w:val="006C45DC"/>
    <w:rsid w:val="006C4C94"/>
    <w:rsid w:val="006C576B"/>
    <w:rsid w:val="006C5C6A"/>
    <w:rsid w:val="006C6279"/>
    <w:rsid w:val="006C65DC"/>
    <w:rsid w:val="006D0074"/>
    <w:rsid w:val="006D0C61"/>
    <w:rsid w:val="006D1D96"/>
    <w:rsid w:val="006D4D8B"/>
    <w:rsid w:val="006D4DAB"/>
    <w:rsid w:val="006D7CC3"/>
    <w:rsid w:val="006E0586"/>
    <w:rsid w:val="006E2E63"/>
    <w:rsid w:val="006E41DF"/>
    <w:rsid w:val="006E526E"/>
    <w:rsid w:val="006E6BED"/>
    <w:rsid w:val="006F0697"/>
    <w:rsid w:val="006F0818"/>
    <w:rsid w:val="006F2EC1"/>
    <w:rsid w:val="006F2F73"/>
    <w:rsid w:val="006F3717"/>
    <w:rsid w:val="006F6C9D"/>
    <w:rsid w:val="006F799F"/>
    <w:rsid w:val="00700B6B"/>
    <w:rsid w:val="00700E11"/>
    <w:rsid w:val="00703AC1"/>
    <w:rsid w:val="00703CF6"/>
    <w:rsid w:val="00704422"/>
    <w:rsid w:val="00704456"/>
    <w:rsid w:val="00705390"/>
    <w:rsid w:val="007134B9"/>
    <w:rsid w:val="00714EE3"/>
    <w:rsid w:val="00715AE2"/>
    <w:rsid w:val="00716681"/>
    <w:rsid w:val="00717B01"/>
    <w:rsid w:val="00725E0D"/>
    <w:rsid w:val="00726821"/>
    <w:rsid w:val="00731FD0"/>
    <w:rsid w:val="007328FA"/>
    <w:rsid w:val="0073362F"/>
    <w:rsid w:val="00734E11"/>
    <w:rsid w:val="0073533F"/>
    <w:rsid w:val="007375EF"/>
    <w:rsid w:val="00737B3D"/>
    <w:rsid w:val="00737E56"/>
    <w:rsid w:val="00741A09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4A66"/>
    <w:rsid w:val="00755C8C"/>
    <w:rsid w:val="00755DFC"/>
    <w:rsid w:val="00762838"/>
    <w:rsid w:val="00764A67"/>
    <w:rsid w:val="00765A22"/>
    <w:rsid w:val="00766F9B"/>
    <w:rsid w:val="00766FF6"/>
    <w:rsid w:val="007722AE"/>
    <w:rsid w:val="00773543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90829"/>
    <w:rsid w:val="007921E2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3589"/>
    <w:rsid w:val="007B37D2"/>
    <w:rsid w:val="007B389A"/>
    <w:rsid w:val="007B3BB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52C6"/>
    <w:rsid w:val="007C6C40"/>
    <w:rsid w:val="007D34C4"/>
    <w:rsid w:val="007D404E"/>
    <w:rsid w:val="007D4242"/>
    <w:rsid w:val="007D66CD"/>
    <w:rsid w:val="007D7530"/>
    <w:rsid w:val="007E0045"/>
    <w:rsid w:val="007E0924"/>
    <w:rsid w:val="007E24D3"/>
    <w:rsid w:val="007E2D4E"/>
    <w:rsid w:val="007E517A"/>
    <w:rsid w:val="007F011D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13EE"/>
    <w:rsid w:val="00805AC5"/>
    <w:rsid w:val="00805B8F"/>
    <w:rsid w:val="00805BF2"/>
    <w:rsid w:val="008063FA"/>
    <w:rsid w:val="00807510"/>
    <w:rsid w:val="00813C01"/>
    <w:rsid w:val="00815DA8"/>
    <w:rsid w:val="00815DAE"/>
    <w:rsid w:val="008162B7"/>
    <w:rsid w:val="00817E3F"/>
    <w:rsid w:val="008221AB"/>
    <w:rsid w:val="008243E0"/>
    <w:rsid w:val="008251C7"/>
    <w:rsid w:val="00826224"/>
    <w:rsid w:val="008276F1"/>
    <w:rsid w:val="00830944"/>
    <w:rsid w:val="00831D33"/>
    <w:rsid w:val="00832DA1"/>
    <w:rsid w:val="00837A09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75B33"/>
    <w:rsid w:val="00875E0A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1DAB"/>
    <w:rsid w:val="00891F38"/>
    <w:rsid w:val="008928DC"/>
    <w:rsid w:val="00892CE7"/>
    <w:rsid w:val="008965A9"/>
    <w:rsid w:val="008A0F1B"/>
    <w:rsid w:val="008A10BB"/>
    <w:rsid w:val="008A2598"/>
    <w:rsid w:val="008A4F70"/>
    <w:rsid w:val="008A7C1C"/>
    <w:rsid w:val="008B0F9A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AAE"/>
    <w:rsid w:val="008C5240"/>
    <w:rsid w:val="008C5241"/>
    <w:rsid w:val="008C767F"/>
    <w:rsid w:val="008D199B"/>
    <w:rsid w:val="008D4C10"/>
    <w:rsid w:val="008D57B4"/>
    <w:rsid w:val="008D5DDC"/>
    <w:rsid w:val="008D7A6B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342F"/>
    <w:rsid w:val="00913A7A"/>
    <w:rsid w:val="00913BDD"/>
    <w:rsid w:val="00915776"/>
    <w:rsid w:val="00915D06"/>
    <w:rsid w:val="00916BB0"/>
    <w:rsid w:val="0091728F"/>
    <w:rsid w:val="00922482"/>
    <w:rsid w:val="009228A2"/>
    <w:rsid w:val="00922B37"/>
    <w:rsid w:val="0092349C"/>
    <w:rsid w:val="00923A88"/>
    <w:rsid w:val="00923B35"/>
    <w:rsid w:val="00923FA8"/>
    <w:rsid w:val="009259B9"/>
    <w:rsid w:val="00925AFC"/>
    <w:rsid w:val="00926629"/>
    <w:rsid w:val="0092710D"/>
    <w:rsid w:val="0092755A"/>
    <w:rsid w:val="009317E2"/>
    <w:rsid w:val="00934FEE"/>
    <w:rsid w:val="00935AB5"/>
    <w:rsid w:val="00940E10"/>
    <w:rsid w:val="00941D63"/>
    <w:rsid w:val="009438D4"/>
    <w:rsid w:val="009441D9"/>
    <w:rsid w:val="00944271"/>
    <w:rsid w:val="009458C8"/>
    <w:rsid w:val="00945BA2"/>
    <w:rsid w:val="00951707"/>
    <w:rsid w:val="00962692"/>
    <w:rsid w:val="00962F68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461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688"/>
    <w:rsid w:val="0099681A"/>
    <w:rsid w:val="00996A41"/>
    <w:rsid w:val="00997ADA"/>
    <w:rsid w:val="00997C1C"/>
    <w:rsid w:val="009A06E1"/>
    <w:rsid w:val="009A1545"/>
    <w:rsid w:val="009A31CE"/>
    <w:rsid w:val="009A6859"/>
    <w:rsid w:val="009B1FD7"/>
    <w:rsid w:val="009B6165"/>
    <w:rsid w:val="009C0738"/>
    <w:rsid w:val="009C12F4"/>
    <w:rsid w:val="009C1F1B"/>
    <w:rsid w:val="009C2EB8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D3F"/>
    <w:rsid w:val="009E15FB"/>
    <w:rsid w:val="009E280D"/>
    <w:rsid w:val="009E449C"/>
    <w:rsid w:val="009E44EC"/>
    <w:rsid w:val="009E4C67"/>
    <w:rsid w:val="009E5C1D"/>
    <w:rsid w:val="009E71A6"/>
    <w:rsid w:val="009F0726"/>
    <w:rsid w:val="009F1596"/>
    <w:rsid w:val="009F3BFB"/>
    <w:rsid w:val="009F4A45"/>
    <w:rsid w:val="009F7D1B"/>
    <w:rsid w:val="00A015F9"/>
    <w:rsid w:val="00A0388F"/>
    <w:rsid w:val="00A040E7"/>
    <w:rsid w:val="00A06B08"/>
    <w:rsid w:val="00A107A2"/>
    <w:rsid w:val="00A10913"/>
    <w:rsid w:val="00A10CD0"/>
    <w:rsid w:val="00A1135B"/>
    <w:rsid w:val="00A12085"/>
    <w:rsid w:val="00A12C53"/>
    <w:rsid w:val="00A156C2"/>
    <w:rsid w:val="00A2242E"/>
    <w:rsid w:val="00A301B2"/>
    <w:rsid w:val="00A30259"/>
    <w:rsid w:val="00A302F6"/>
    <w:rsid w:val="00A30B33"/>
    <w:rsid w:val="00A3261A"/>
    <w:rsid w:val="00A327AD"/>
    <w:rsid w:val="00A34746"/>
    <w:rsid w:val="00A366C4"/>
    <w:rsid w:val="00A36848"/>
    <w:rsid w:val="00A37816"/>
    <w:rsid w:val="00A420C4"/>
    <w:rsid w:val="00A43633"/>
    <w:rsid w:val="00A50881"/>
    <w:rsid w:val="00A50B10"/>
    <w:rsid w:val="00A51CAC"/>
    <w:rsid w:val="00A51D89"/>
    <w:rsid w:val="00A5264B"/>
    <w:rsid w:val="00A54C1F"/>
    <w:rsid w:val="00A5528B"/>
    <w:rsid w:val="00A5615E"/>
    <w:rsid w:val="00A56AB1"/>
    <w:rsid w:val="00A56BB5"/>
    <w:rsid w:val="00A5708D"/>
    <w:rsid w:val="00A571F7"/>
    <w:rsid w:val="00A60409"/>
    <w:rsid w:val="00A653B9"/>
    <w:rsid w:val="00A65714"/>
    <w:rsid w:val="00A663ED"/>
    <w:rsid w:val="00A70151"/>
    <w:rsid w:val="00A71B60"/>
    <w:rsid w:val="00A7253E"/>
    <w:rsid w:val="00A72D8B"/>
    <w:rsid w:val="00A73859"/>
    <w:rsid w:val="00A75781"/>
    <w:rsid w:val="00A804A4"/>
    <w:rsid w:val="00A80F7E"/>
    <w:rsid w:val="00A83AF7"/>
    <w:rsid w:val="00A83C21"/>
    <w:rsid w:val="00A840B3"/>
    <w:rsid w:val="00A8730A"/>
    <w:rsid w:val="00A8763F"/>
    <w:rsid w:val="00A879C1"/>
    <w:rsid w:val="00A91EF0"/>
    <w:rsid w:val="00A93D29"/>
    <w:rsid w:val="00A963F4"/>
    <w:rsid w:val="00AA15F2"/>
    <w:rsid w:val="00AA6577"/>
    <w:rsid w:val="00AA661B"/>
    <w:rsid w:val="00AB1B26"/>
    <w:rsid w:val="00AB29A2"/>
    <w:rsid w:val="00AB4FA7"/>
    <w:rsid w:val="00AB6DB8"/>
    <w:rsid w:val="00AC00B3"/>
    <w:rsid w:val="00AC128B"/>
    <w:rsid w:val="00AC2C0C"/>
    <w:rsid w:val="00AC2F5B"/>
    <w:rsid w:val="00AC4068"/>
    <w:rsid w:val="00AC4C88"/>
    <w:rsid w:val="00AD04DE"/>
    <w:rsid w:val="00AD05A1"/>
    <w:rsid w:val="00AD1174"/>
    <w:rsid w:val="00AD12C7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ED6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30513"/>
    <w:rsid w:val="00B31F67"/>
    <w:rsid w:val="00B3430A"/>
    <w:rsid w:val="00B34767"/>
    <w:rsid w:val="00B34D78"/>
    <w:rsid w:val="00B357C0"/>
    <w:rsid w:val="00B404F2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FF0"/>
    <w:rsid w:val="00B5778B"/>
    <w:rsid w:val="00B620BB"/>
    <w:rsid w:val="00B632D9"/>
    <w:rsid w:val="00B63CBD"/>
    <w:rsid w:val="00B63D08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D74"/>
    <w:rsid w:val="00B97196"/>
    <w:rsid w:val="00B972C4"/>
    <w:rsid w:val="00B97711"/>
    <w:rsid w:val="00BA097A"/>
    <w:rsid w:val="00BA2A1B"/>
    <w:rsid w:val="00BA77CF"/>
    <w:rsid w:val="00BB2B4B"/>
    <w:rsid w:val="00BB2C27"/>
    <w:rsid w:val="00BB2C87"/>
    <w:rsid w:val="00BB5F13"/>
    <w:rsid w:val="00BB5FD3"/>
    <w:rsid w:val="00BC1C5B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51B8"/>
    <w:rsid w:val="00BE7389"/>
    <w:rsid w:val="00BE7691"/>
    <w:rsid w:val="00BF04DA"/>
    <w:rsid w:val="00BF1CD5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45A5"/>
    <w:rsid w:val="00C31CB4"/>
    <w:rsid w:val="00C35BFA"/>
    <w:rsid w:val="00C36824"/>
    <w:rsid w:val="00C36FE5"/>
    <w:rsid w:val="00C3744B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2D4A"/>
    <w:rsid w:val="00C534D5"/>
    <w:rsid w:val="00C536DD"/>
    <w:rsid w:val="00C54013"/>
    <w:rsid w:val="00C547B6"/>
    <w:rsid w:val="00C56524"/>
    <w:rsid w:val="00C57E89"/>
    <w:rsid w:val="00C6048F"/>
    <w:rsid w:val="00C622CC"/>
    <w:rsid w:val="00C63E32"/>
    <w:rsid w:val="00C64678"/>
    <w:rsid w:val="00C6503C"/>
    <w:rsid w:val="00C65EFF"/>
    <w:rsid w:val="00C66F77"/>
    <w:rsid w:val="00C722A5"/>
    <w:rsid w:val="00C735D6"/>
    <w:rsid w:val="00C74EE7"/>
    <w:rsid w:val="00C769C6"/>
    <w:rsid w:val="00C77A8F"/>
    <w:rsid w:val="00C81C93"/>
    <w:rsid w:val="00C831B6"/>
    <w:rsid w:val="00C86ACF"/>
    <w:rsid w:val="00C908BC"/>
    <w:rsid w:val="00C9114D"/>
    <w:rsid w:val="00C92F23"/>
    <w:rsid w:val="00C92F2C"/>
    <w:rsid w:val="00C93D7C"/>
    <w:rsid w:val="00C93E8B"/>
    <w:rsid w:val="00C9457E"/>
    <w:rsid w:val="00C946B5"/>
    <w:rsid w:val="00C95E74"/>
    <w:rsid w:val="00C97292"/>
    <w:rsid w:val="00CA04F4"/>
    <w:rsid w:val="00CA1554"/>
    <w:rsid w:val="00CA1A68"/>
    <w:rsid w:val="00CA1DC0"/>
    <w:rsid w:val="00CA2FF7"/>
    <w:rsid w:val="00CA358E"/>
    <w:rsid w:val="00CA382F"/>
    <w:rsid w:val="00CA4B5D"/>
    <w:rsid w:val="00CA5AAF"/>
    <w:rsid w:val="00CA7A59"/>
    <w:rsid w:val="00CB2CF2"/>
    <w:rsid w:val="00CB3441"/>
    <w:rsid w:val="00CB618C"/>
    <w:rsid w:val="00CB63EE"/>
    <w:rsid w:val="00CC19A0"/>
    <w:rsid w:val="00CC52F1"/>
    <w:rsid w:val="00CC73FC"/>
    <w:rsid w:val="00CC771B"/>
    <w:rsid w:val="00CC7EB8"/>
    <w:rsid w:val="00CD01F5"/>
    <w:rsid w:val="00CD07AD"/>
    <w:rsid w:val="00CD0C1B"/>
    <w:rsid w:val="00CD101C"/>
    <w:rsid w:val="00CD3C5A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D01FE4"/>
    <w:rsid w:val="00D0271A"/>
    <w:rsid w:val="00D031F2"/>
    <w:rsid w:val="00D040B0"/>
    <w:rsid w:val="00D045B2"/>
    <w:rsid w:val="00D06883"/>
    <w:rsid w:val="00D06FD8"/>
    <w:rsid w:val="00D11780"/>
    <w:rsid w:val="00D12723"/>
    <w:rsid w:val="00D12A4C"/>
    <w:rsid w:val="00D135F4"/>
    <w:rsid w:val="00D14A83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AC1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70AEF"/>
    <w:rsid w:val="00D71E87"/>
    <w:rsid w:val="00D76A80"/>
    <w:rsid w:val="00D76BAA"/>
    <w:rsid w:val="00D81340"/>
    <w:rsid w:val="00D819D8"/>
    <w:rsid w:val="00D81BB6"/>
    <w:rsid w:val="00D81FE0"/>
    <w:rsid w:val="00D820AA"/>
    <w:rsid w:val="00D8572D"/>
    <w:rsid w:val="00D86239"/>
    <w:rsid w:val="00D86EC9"/>
    <w:rsid w:val="00D86FA7"/>
    <w:rsid w:val="00D87926"/>
    <w:rsid w:val="00D917F5"/>
    <w:rsid w:val="00D973A5"/>
    <w:rsid w:val="00DA0D8B"/>
    <w:rsid w:val="00DA3ACB"/>
    <w:rsid w:val="00DA3E18"/>
    <w:rsid w:val="00DA4B72"/>
    <w:rsid w:val="00DA6293"/>
    <w:rsid w:val="00DA7877"/>
    <w:rsid w:val="00DB2FB8"/>
    <w:rsid w:val="00DC1785"/>
    <w:rsid w:val="00DC1CC5"/>
    <w:rsid w:val="00DC2BC7"/>
    <w:rsid w:val="00DC37C5"/>
    <w:rsid w:val="00DC4E25"/>
    <w:rsid w:val="00DC6A8F"/>
    <w:rsid w:val="00DC6CFD"/>
    <w:rsid w:val="00DC7396"/>
    <w:rsid w:val="00DC7B13"/>
    <w:rsid w:val="00DD063B"/>
    <w:rsid w:val="00DD1887"/>
    <w:rsid w:val="00DD369D"/>
    <w:rsid w:val="00DD69B7"/>
    <w:rsid w:val="00DE063E"/>
    <w:rsid w:val="00DE4F7E"/>
    <w:rsid w:val="00DF0018"/>
    <w:rsid w:val="00DF4532"/>
    <w:rsid w:val="00DF671D"/>
    <w:rsid w:val="00E01E4B"/>
    <w:rsid w:val="00E03832"/>
    <w:rsid w:val="00E042F0"/>
    <w:rsid w:val="00E06203"/>
    <w:rsid w:val="00E062E9"/>
    <w:rsid w:val="00E076C5"/>
    <w:rsid w:val="00E10525"/>
    <w:rsid w:val="00E11466"/>
    <w:rsid w:val="00E1268D"/>
    <w:rsid w:val="00E131DD"/>
    <w:rsid w:val="00E134EA"/>
    <w:rsid w:val="00E15FA7"/>
    <w:rsid w:val="00E17498"/>
    <w:rsid w:val="00E2259B"/>
    <w:rsid w:val="00E235BF"/>
    <w:rsid w:val="00E25526"/>
    <w:rsid w:val="00E25F95"/>
    <w:rsid w:val="00E26C93"/>
    <w:rsid w:val="00E30F9D"/>
    <w:rsid w:val="00E329B8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D8E"/>
    <w:rsid w:val="00E60C9A"/>
    <w:rsid w:val="00E6259C"/>
    <w:rsid w:val="00E62DF4"/>
    <w:rsid w:val="00E66545"/>
    <w:rsid w:val="00E66BA1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2F54"/>
    <w:rsid w:val="00E943D0"/>
    <w:rsid w:val="00E9527C"/>
    <w:rsid w:val="00E95D6F"/>
    <w:rsid w:val="00E95E7D"/>
    <w:rsid w:val="00E96676"/>
    <w:rsid w:val="00E96922"/>
    <w:rsid w:val="00EA145F"/>
    <w:rsid w:val="00EA2A3A"/>
    <w:rsid w:val="00EA33E1"/>
    <w:rsid w:val="00EA42DE"/>
    <w:rsid w:val="00EA4F70"/>
    <w:rsid w:val="00EB1380"/>
    <w:rsid w:val="00EB1BC5"/>
    <w:rsid w:val="00EB2DCB"/>
    <w:rsid w:val="00EB4BD3"/>
    <w:rsid w:val="00EB4ED2"/>
    <w:rsid w:val="00EB5451"/>
    <w:rsid w:val="00EC07A9"/>
    <w:rsid w:val="00EC1E77"/>
    <w:rsid w:val="00EC1FAD"/>
    <w:rsid w:val="00EC2942"/>
    <w:rsid w:val="00EC3A96"/>
    <w:rsid w:val="00EC5FB3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3904"/>
    <w:rsid w:val="00ED6601"/>
    <w:rsid w:val="00ED7DAE"/>
    <w:rsid w:val="00EE02AC"/>
    <w:rsid w:val="00EE03A3"/>
    <w:rsid w:val="00EE0A98"/>
    <w:rsid w:val="00EE1657"/>
    <w:rsid w:val="00EE2E5B"/>
    <w:rsid w:val="00EE2F39"/>
    <w:rsid w:val="00EE375C"/>
    <w:rsid w:val="00EE3C87"/>
    <w:rsid w:val="00EE3FC9"/>
    <w:rsid w:val="00EE4B0B"/>
    <w:rsid w:val="00EE62D5"/>
    <w:rsid w:val="00EF35F3"/>
    <w:rsid w:val="00EF3E9F"/>
    <w:rsid w:val="00EF43D1"/>
    <w:rsid w:val="00EF5377"/>
    <w:rsid w:val="00EF5F79"/>
    <w:rsid w:val="00EF722E"/>
    <w:rsid w:val="00F00EC4"/>
    <w:rsid w:val="00F00FBB"/>
    <w:rsid w:val="00F02598"/>
    <w:rsid w:val="00F033EC"/>
    <w:rsid w:val="00F03D91"/>
    <w:rsid w:val="00F04D9E"/>
    <w:rsid w:val="00F05AD4"/>
    <w:rsid w:val="00F05F5F"/>
    <w:rsid w:val="00F0676A"/>
    <w:rsid w:val="00F06F62"/>
    <w:rsid w:val="00F0792D"/>
    <w:rsid w:val="00F11D04"/>
    <w:rsid w:val="00F11E78"/>
    <w:rsid w:val="00F13621"/>
    <w:rsid w:val="00F14BA1"/>
    <w:rsid w:val="00F15C60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4107F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14CE"/>
    <w:rsid w:val="00F51B57"/>
    <w:rsid w:val="00F53452"/>
    <w:rsid w:val="00F558B9"/>
    <w:rsid w:val="00F57070"/>
    <w:rsid w:val="00F6107D"/>
    <w:rsid w:val="00F62014"/>
    <w:rsid w:val="00F6305A"/>
    <w:rsid w:val="00F64BF8"/>
    <w:rsid w:val="00F65E20"/>
    <w:rsid w:val="00F67827"/>
    <w:rsid w:val="00F72039"/>
    <w:rsid w:val="00F72570"/>
    <w:rsid w:val="00F72A39"/>
    <w:rsid w:val="00F7359F"/>
    <w:rsid w:val="00F762FE"/>
    <w:rsid w:val="00F76394"/>
    <w:rsid w:val="00F82EA5"/>
    <w:rsid w:val="00F83E2D"/>
    <w:rsid w:val="00F86512"/>
    <w:rsid w:val="00F87B31"/>
    <w:rsid w:val="00F91BB0"/>
    <w:rsid w:val="00F9293B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57E0"/>
    <w:rsid w:val="00FB59F1"/>
    <w:rsid w:val="00FC1DB3"/>
    <w:rsid w:val="00FC394D"/>
    <w:rsid w:val="00FC3B70"/>
    <w:rsid w:val="00FC4597"/>
    <w:rsid w:val="00FC54C2"/>
    <w:rsid w:val="00FC5F71"/>
    <w:rsid w:val="00FD3AAC"/>
    <w:rsid w:val="00FD5BA3"/>
    <w:rsid w:val="00FD7E91"/>
    <w:rsid w:val="00FE13D0"/>
    <w:rsid w:val="00FE17AD"/>
    <w:rsid w:val="00FE18EC"/>
    <w:rsid w:val="00FE1DCF"/>
    <w:rsid w:val="00FE34E0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исполнения  налоговых доходов </a:t>
            </a:r>
          </a:p>
          <a:p>
            <a:pPr>
              <a:defRPr sz="1400"/>
            </a:pPr>
            <a:r>
              <a:rPr lang="ru-RU" sz="1400"/>
              <a:t>бюджета  за 2019 год</a:t>
            </a:r>
          </a:p>
        </c:rich>
      </c:tx>
      <c:layout>
        <c:manualLayout>
          <c:xMode val="edge"/>
          <c:yMode val="edge"/>
          <c:x val="0.15950075860770571"/>
          <c:y val="1.985111662531024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ряд 2</c:v>
          </c:tx>
          <c:explosion val="25"/>
          <c:cat>
            <c:strRef>
              <c:f>'[Диаграмма 2 в Microsoft Office Word]Лист7'!$A$1:$A$5</c:f>
              <c:strCache>
                <c:ptCount val="5"/>
                <c:pt idx="0">
                  <c:v>Налог на доходы физических лиц</c:v>
                </c:pt>
                <c:pt idx="1">
                  <c:v>Налог на имущество организаций</c:v>
                </c:pt>
                <c:pt idx="2">
                  <c:v>Налог на товары (работы, услуги)</c:v>
                </c:pt>
                <c:pt idx="3">
                  <c:v>Государственная пошлина </c:v>
                </c:pt>
                <c:pt idx="4">
                  <c:v>Налоги на совокупный доход</c:v>
                </c:pt>
              </c:strCache>
            </c:strRef>
          </c:cat>
          <c:val>
            <c:numRef>
              <c:f>'[Диаграмма 2 в Microsoft Office Word]Лист7'!$B$1:$B$5</c:f>
              <c:numCache>
                <c:formatCode>General</c:formatCode>
                <c:ptCount val="5"/>
                <c:pt idx="0">
                  <c:v>17299.2</c:v>
                </c:pt>
                <c:pt idx="1">
                  <c:v>2432.6</c:v>
                </c:pt>
                <c:pt idx="2">
                  <c:v>1172.5</c:v>
                </c:pt>
                <c:pt idx="3">
                  <c:v>1069.3</c:v>
                </c:pt>
                <c:pt idx="4">
                  <c:v>1005.1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исполнения неналоговых доходов  бюджета </a:t>
            </a:r>
          </a:p>
          <a:p>
            <a:pPr>
              <a:defRPr sz="1400"/>
            </a:pPr>
            <a:r>
              <a:rPr lang="ru-RU" sz="1400"/>
              <a:t>за 2019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Лист6!$A$1:$A$5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 Платежи за пользование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Лист6!$B$1:$B$5</c:f>
              <c:numCache>
                <c:formatCode>0.0</c:formatCode>
                <c:ptCount val="5"/>
                <c:pt idx="0" formatCode="General">
                  <c:v>861.5</c:v>
                </c:pt>
                <c:pt idx="1">
                  <c:v>127</c:v>
                </c:pt>
                <c:pt idx="2" formatCode="General">
                  <c:v>50.2</c:v>
                </c:pt>
                <c:pt idx="3" formatCode="General">
                  <c:v>346.6</c:v>
                </c:pt>
                <c:pt idx="4" formatCode="General">
                  <c:v>358.4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841849148418806"/>
          <c:y val="0.20033240335016791"/>
          <c:w val="0.33941605839416267"/>
          <c:h val="0.7600625706382443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</a:t>
            </a:r>
            <a:r>
              <a:rPr lang="ru-RU" sz="1400" baseline="0"/>
              <a:t> исполнения безвозмездных поступлений  бюджета  за 2019 год</a:t>
            </a:r>
            <a:endParaRPr lang="ru-RU" sz="1400"/>
          </a:p>
        </c:rich>
      </c:tx>
      <c:layout>
        <c:manualLayout>
          <c:xMode val="edge"/>
          <c:yMode val="edge"/>
          <c:x val="0.12354915351220941"/>
          <c:y val="2.110817941952521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4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Лист8!$A$1:$A$9</c:f>
              <c:strCache>
                <c:ptCount val="9"/>
                <c:pt idx="0">
                  <c:v>Дотации бюджетам муниципальных районов</c:v>
                </c:pt>
                <c:pt idx="1">
                  <c:v>Субсидии бюджетам муниципальных районов</c:v>
                </c:pt>
                <c:pt idx="3">
                  <c:v>Субвенции бюджетам муниципальных районов</c:v>
                </c:pt>
                <c:pt idx="7">
                  <c:v>Иные межбюджетные трансферты </c:v>
                </c:pt>
                <c:pt idx="8">
                  <c:v>Возврат остатков субвенций, субсидий прошлых лет</c:v>
                </c:pt>
              </c:strCache>
            </c:strRef>
          </c:cat>
          <c:val>
            <c:numRef>
              <c:f>Лист8!$B$1:$B$9</c:f>
              <c:numCache>
                <c:formatCode>General</c:formatCode>
                <c:ptCount val="9"/>
                <c:pt idx="0">
                  <c:v>88143.6</c:v>
                </c:pt>
                <c:pt idx="1">
                  <c:v>29710.3</c:v>
                </c:pt>
                <c:pt idx="3">
                  <c:v>175877.2</c:v>
                </c:pt>
                <c:pt idx="7">
                  <c:v>1387.6</c:v>
                </c:pt>
                <c:pt idx="8">
                  <c:v>-52.7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C7EF-E9CE-4C49-ADBE-4C7C25B5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15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169</cp:revision>
  <cp:lastPrinted>2014-05-07T01:54:00Z</cp:lastPrinted>
  <dcterms:created xsi:type="dcterms:W3CDTF">2020-04-01T05:17:00Z</dcterms:created>
  <dcterms:modified xsi:type="dcterms:W3CDTF">2020-04-16T08:15:00Z</dcterms:modified>
</cp:coreProperties>
</file>