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B48" w:rsidRPr="004E7D23" w:rsidRDefault="00354F04" w:rsidP="00354F04">
      <w:pPr>
        <w:jc w:val="center"/>
        <w:rPr>
          <w:rFonts w:ascii="Arial" w:hAnsi="Arial" w:cs="Arial"/>
          <w:b/>
          <w:i/>
          <w:sz w:val="36"/>
          <w:szCs w:val="36"/>
        </w:rPr>
      </w:pPr>
      <w:r w:rsidRPr="004E7D23">
        <w:rPr>
          <w:rFonts w:ascii="Arial" w:hAnsi="Arial" w:cs="Arial"/>
          <w:b/>
          <w:i/>
          <w:sz w:val="36"/>
          <w:szCs w:val="36"/>
        </w:rPr>
        <w:t>Пояснительная записка</w:t>
      </w:r>
    </w:p>
    <w:p w:rsidR="00CE5BFB" w:rsidRDefault="00656606" w:rsidP="00354F04">
      <w:pPr>
        <w:jc w:val="center"/>
        <w:rPr>
          <w:rFonts w:ascii="Arial" w:hAnsi="Arial" w:cs="Arial"/>
          <w:b/>
          <w:i/>
          <w:sz w:val="28"/>
        </w:rPr>
      </w:pPr>
      <w:r w:rsidRPr="004E7D23">
        <w:rPr>
          <w:rFonts w:ascii="Arial" w:hAnsi="Arial" w:cs="Arial"/>
          <w:b/>
          <w:i/>
          <w:sz w:val="28"/>
        </w:rPr>
        <w:t>налоговых и ненал</w:t>
      </w:r>
      <w:r w:rsidR="00645B48" w:rsidRPr="004E7D23">
        <w:rPr>
          <w:rFonts w:ascii="Arial" w:hAnsi="Arial" w:cs="Arial"/>
          <w:b/>
          <w:i/>
          <w:sz w:val="28"/>
        </w:rPr>
        <w:t>огов</w:t>
      </w:r>
      <w:r w:rsidR="00397E4E" w:rsidRPr="004E7D23">
        <w:rPr>
          <w:rFonts w:ascii="Arial" w:hAnsi="Arial" w:cs="Arial"/>
          <w:b/>
          <w:i/>
          <w:sz w:val="28"/>
        </w:rPr>
        <w:t xml:space="preserve">ых доходов бюджета </w:t>
      </w:r>
    </w:p>
    <w:p w:rsidR="00316B5C" w:rsidRPr="004E7D23" w:rsidRDefault="00397E4E" w:rsidP="00354F04">
      <w:pPr>
        <w:jc w:val="center"/>
        <w:rPr>
          <w:rFonts w:ascii="Arial" w:hAnsi="Arial" w:cs="Arial"/>
          <w:b/>
          <w:i/>
          <w:sz w:val="28"/>
        </w:rPr>
      </w:pPr>
      <w:r w:rsidRPr="004E7D23">
        <w:rPr>
          <w:rFonts w:ascii="Arial" w:hAnsi="Arial" w:cs="Arial"/>
          <w:b/>
          <w:i/>
          <w:sz w:val="28"/>
        </w:rPr>
        <w:t xml:space="preserve">СПС </w:t>
      </w:r>
      <w:r w:rsidR="0035144F">
        <w:rPr>
          <w:rFonts w:ascii="Arial" w:hAnsi="Arial" w:cs="Arial"/>
          <w:b/>
          <w:i/>
          <w:sz w:val="28"/>
        </w:rPr>
        <w:t>Ак-Дуругский</w:t>
      </w:r>
      <w:r w:rsidRPr="004E7D23">
        <w:rPr>
          <w:rFonts w:ascii="Arial" w:hAnsi="Arial" w:cs="Arial"/>
          <w:b/>
          <w:i/>
          <w:sz w:val="28"/>
        </w:rPr>
        <w:t xml:space="preserve"> </w:t>
      </w:r>
      <w:r w:rsidR="00CE5BFB">
        <w:rPr>
          <w:rFonts w:ascii="Arial" w:hAnsi="Arial" w:cs="Arial"/>
          <w:b/>
          <w:i/>
          <w:sz w:val="28"/>
        </w:rPr>
        <w:t xml:space="preserve"> з</w:t>
      </w:r>
      <w:r w:rsidR="00656606" w:rsidRPr="004E7D23">
        <w:rPr>
          <w:rFonts w:ascii="Arial" w:hAnsi="Arial" w:cs="Arial"/>
          <w:b/>
          <w:i/>
          <w:sz w:val="28"/>
        </w:rPr>
        <w:t>а</w:t>
      </w:r>
      <w:r w:rsidR="000E7378">
        <w:rPr>
          <w:rFonts w:ascii="Arial" w:hAnsi="Arial" w:cs="Arial"/>
          <w:b/>
          <w:i/>
          <w:sz w:val="28"/>
        </w:rPr>
        <w:t xml:space="preserve"> </w:t>
      </w:r>
      <w:r w:rsidR="0049093D">
        <w:rPr>
          <w:rFonts w:ascii="Arial" w:hAnsi="Arial" w:cs="Arial"/>
          <w:b/>
          <w:i/>
          <w:sz w:val="28"/>
        </w:rPr>
        <w:t>январь-</w:t>
      </w:r>
      <w:r w:rsidR="0051071B">
        <w:rPr>
          <w:rFonts w:ascii="Arial" w:hAnsi="Arial" w:cs="Arial"/>
          <w:b/>
          <w:i/>
          <w:sz w:val="28"/>
        </w:rPr>
        <w:t>июнь</w:t>
      </w:r>
      <w:r w:rsidR="0049093D">
        <w:rPr>
          <w:rFonts w:ascii="Arial" w:hAnsi="Arial" w:cs="Arial"/>
          <w:b/>
          <w:i/>
          <w:sz w:val="28"/>
        </w:rPr>
        <w:t xml:space="preserve"> месяцы</w:t>
      </w:r>
      <w:r w:rsidR="00F551EA">
        <w:rPr>
          <w:rFonts w:ascii="Arial" w:hAnsi="Arial" w:cs="Arial"/>
          <w:b/>
          <w:i/>
          <w:sz w:val="28"/>
        </w:rPr>
        <w:t xml:space="preserve"> 2020</w:t>
      </w:r>
      <w:r w:rsidR="00CE5BFB">
        <w:rPr>
          <w:rFonts w:ascii="Arial" w:hAnsi="Arial" w:cs="Arial"/>
          <w:b/>
          <w:i/>
          <w:sz w:val="28"/>
        </w:rPr>
        <w:t xml:space="preserve"> г.</w:t>
      </w:r>
    </w:p>
    <w:p w:rsidR="00354F04" w:rsidRPr="006C024D" w:rsidRDefault="00C4569D" w:rsidP="0065660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024D">
        <w:rPr>
          <w:rFonts w:ascii="Times New Roman" w:hAnsi="Times New Roman" w:cs="Times New Roman"/>
          <w:sz w:val="28"/>
        </w:rPr>
        <w:t>Первоначальный б</w:t>
      </w:r>
      <w:r w:rsidR="00645B48" w:rsidRPr="006C024D">
        <w:rPr>
          <w:rFonts w:ascii="Times New Roman" w:hAnsi="Times New Roman" w:cs="Times New Roman"/>
          <w:sz w:val="28"/>
        </w:rPr>
        <w:t xml:space="preserve">юджет </w:t>
      </w:r>
      <w:r w:rsidR="00397E4E" w:rsidRPr="006C024D">
        <w:rPr>
          <w:rFonts w:ascii="Times New Roman" w:hAnsi="Times New Roman" w:cs="Times New Roman"/>
          <w:sz w:val="28"/>
        </w:rPr>
        <w:t xml:space="preserve">СПС </w:t>
      </w:r>
      <w:r w:rsidR="0035144F" w:rsidRPr="006C024D">
        <w:rPr>
          <w:rFonts w:ascii="Times New Roman" w:hAnsi="Times New Roman" w:cs="Times New Roman"/>
          <w:sz w:val="28"/>
        </w:rPr>
        <w:t>Ак-Дуругский</w:t>
      </w:r>
      <w:r w:rsidR="00354F04" w:rsidRPr="006C024D">
        <w:rPr>
          <w:rFonts w:ascii="Times New Roman" w:hAnsi="Times New Roman" w:cs="Times New Roman"/>
          <w:sz w:val="28"/>
        </w:rPr>
        <w:t xml:space="preserve"> на </w:t>
      </w:r>
      <w:r w:rsidR="00F551EA" w:rsidRPr="006C024D">
        <w:rPr>
          <w:rFonts w:ascii="Times New Roman" w:hAnsi="Times New Roman" w:cs="Times New Roman"/>
          <w:sz w:val="28"/>
        </w:rPr>
        <w:t>2020</w:t>
      </w:r>
      <w:r w:rsidR="00665EA2" w:rsidRPr="006C024D">
        <w:rPr>
          <w:rFonts w:ascii="Times New Roman" w:hAnsi="Times New Roman" w:cs="Times New Roman"/>
          <w:sz w:val="28"/>
        </w:rPr>
        <w:t xml:space="preserve"> год утвержден</w:t>
      </w:r>
      <w:r w:rsidR="000D50FE" w:rsidRPr="006C024D">
        <w:rPr>
          <w:rFonts w:ascii="Times New Roman" w:hAnsi="Times New Roman" w:cs="Times New Roman"/>
          <w:sz w:val="28"/>
        </w:rPr>
        <w:t xml:space="preserve"> налоговых и неналоговых доходов бюджета</w:t>
      </w:r>
      <w:r w:rsidR="00665EA2" w:rsidRPr="006C024D">
        <w:rPr>
          <w:rFonts w:ascii="Times New Roman" w:hAnsi="Times New Roman" w:cs="Times New Roman"/>
          <w:sz w:val="28"/>
        </w:rPr>
        <w:t xml:space="preserve"> в сумме  </w:t>
      </w:r>
      <w:r w:rsidRPr="006C024D">
        <w:rPr>
          <w:rFonts w:ascii="Times New Roman" w:hAnsi="Times New Roman" w:cs="Times New Roman"/>
          <w:sz w:val="28"/>
        </w:rPr>
        <w:t>3</w:t>
      </w:r>
      <w:r w:rsidR="00F551EA" w:rsidRPr="006C024D">
        <w:rPr>
          <w:rFonts w:ascii="Times New Roman" w:hAnsi="Times New Roman" w:cs="Times New Roman"/>
          <w:sz w:val="28"/>
        </w:rPr>
        <w:t>31,7</w:t>
      </w:r>
      <w:r w:rsidR="00A704E9" w:rsidRPr="006C024D">
        <w:rPr>
          <w:rFonts w:ascii="Times New Roman" w:hAnsi="Times New Roman" w:cs="Times New Roman"/>
          <w:sz w:val="28"/>
        </w:rPr>
        <w:t xml:space="preserve"> </w:t>
      </w:r>
      <w:r w:rsidR="00354F04" w:rsidRPr="006C024D">
        <w:rPr>
          <w:rFonts w:ascii="Times New Roman" w:hAnsi="Times New Roman" w:cs="Times New Roman"/>
          <w:sz w:val="28"/>
        </w:rPr>
        <w:t>тыс.</w:t>
      </w:r>
      <w:r w:rsidR="00A704E9" w:rsidRPr="006C024D">
        <w:rPr>
          <w:rFonts w:ascii="Times New Roman" w:hAnsi="Times New Roman" w:cs="Times New Roman"/>
          <w:sz w:val="28"/>
        </w:rPr>
        <w:t xml:space="preserve"> </w:t>
      </w:r>
      <w:r w:rsidRPr="006C024D">
        <w:rPr>
          <w:rFonts w:ascii="Times New Roman" w:hAnsi="Times New Roman" w:cs="Times New Roman"/>
          <w:sz w:val="28"/>
        </w:rPr>
        <w:t xml:space="preserve">рублей </w:t>
      </w:r>
      <w:r w:rsidR="00A704E9" w:rsidRPr="006C024D">
        <w:rPr>
          <w:rFonts w:ascii="Times New Roman" w:hAnsi="Times New Roman" w:cs="Times New Roman"/>
          <w:sz w:val="28"/>
        </w:rPr>
        <w:t>Собственные доходы з</w:t>
      </w:r>
      <w:r w:rsidR="006853E6" w:rsidRPr="006C024D">
        <w:rPr>
          <w:rFonts w:ascii="Times New Roman" w:hAnsi="Times New Roman" w:cs="Times New Roman"/>
          <w:sz w:val="28"/>
        </w:rPr>
        <w:t xml:space="preserve">а </w:t>
      </w:r>
      <w:r w:rsidR="003766C0">
        <w:rPr>
          <w:rFonts w:ascii="Times New Roman" w:hAnsi="Times New Roman" w:cs="Times New Roman"/>
          <w:sz w:val="28"/>
        </w:rPr>
        <w:t>6</w:t>
      </w:r>
      <w:r w:rsidR="0049093D">
        <w:rPr>
          <w:rFonts w:ascii="Times New Roman" w:hAnsi="Times New Roman" w:cs="Times New Roman"/>
          <w:sz w:val="28"/>
        </w:rPr>
        <w:t xml:space="preserve"> месяцев</w:t>
      </w:r>
      <w:r w:rsidR="004F5A04" w:rsidRPr="006C024D">
        <w:rPr>
          <w:rFonts w:ascii="Times New Roman" w:hAnsi="Times New Roman" w:cs="Times New Roman"/>
          <w:sz w:val="28"/>
        </w:rPr>
        <w:t xml:space="preserve"> </w:t>
      </w:r>
      <w:r w:rsidR="00F551EA" w:rsidRPr="006C024D">
        <w:rPr>
          <w:rFonts w:ascii="Times New Roman" w:hAnsi="Times New Roman" w:cs="Times New Roman"/>
          <w:sz w:val="28"/>
        </w:rPr>
        <w:t>2020</w:t>
      </w:r>
      <w:r w:rsidR="00354F04" w:rsidRPr="006C024D">
        <w:rPr>
          <w:rFonts w:ascii="Times New Roman" w:hAnsi="Times New Roman" w:cs="Times New Roman"/>
          <w:sz w:val="28"/>
        </w:rPr>
        <w:t xml:space="preserve"> года </w:t>
      </w:r>
      <w:r w:rsidR="00ED2340" w:rsidRPr="006C024D">
        <w:rPr>
          <w:rFonts w:ascii="Times New Roman" w:hAnsi="Times New Roman" w:cs="Times New Roman"/>
          <w:sz w:val="28"/>
        </w:rPr>
        <w:t xml:space="preserve">в </w:t>
      </w:r>
      <w:r w:rsidR="00354F04" w:rsidRPr="006C024D">
        <w:rPr>
          <w:rFonts w:ascii="Times New Roman" w:hAnsi="Times New Roman" w:cs="Times New Roman"/>
          <w:sz w:val="28"/>
        </w:rPr>
        <w:t xml:space="preserve">бюджет </w:t>
      </w:r>
      <w:r w:rsidR="00397E4E" w:rsidRPr="006C024D">
        <w:rPr>
          <w:rFonts w:ascii="Times New Roman" w:hAnsi="Times New Roman" w:cs="Times New Roman"/>
          <w:sz w:val="28"/>
        </w:rPr>
        <w:t xml:space="preserve">СПС </w:t>
      </w:r>
      <w:r w:rsidR="0035144F" w:rsidRPr="006C024D">
        <w:rPr>
          <w:rFonts w:ascii="Times New Roman" w:hAnsi="Times New Roman" w:cs="Times New Roman"/>
          <w:sz w:val="28"/>
        </w:rPr>
        <w:t>Ак-Дуругский</w:t>
      </w:r>
      <w:r w:rsidR="00397E4E" w:rsidRPr="006C024D">
        <w:rPr>
          <w:rFonts w:ascii="Times New Roman" w:hAnsi="Times New Roman" w:cs="Times New Roman"/>
          <w:sz w:val="28"/>
        </w:rPr>
        <w:t xml:space="preserve"> </w:t>
      </w:r>
      <w:r w:rsidR="00A704E9" w:rsidRPr="006C024D">
        <w:rPr>
          <w:rFonts w:ascii="Times New Roman" w:hAnsi="Times New Roman" w:cs="Times New Roman"/>
          <w:sz w:val="28"/>
        </w:rPr>
        <w:t xml:space="preserve"> поступили в сумме </w:t>
      </w:r>
      <w:r w:rsidR="003766C0">
        <w:rPr>
          <w:rFonts w:ascii="Times New Roman" w:hAnsi="Times New Roman" w:cs="Times New Roman"/>
          <w:sz w:val="28"/>
        </w:rPr>
        <w:t>156,0</w:t>
      </w:r>
      <w:r w:rsidR="005061A2" w:rsidRPr="006C024D">
        <w:rPr>
          <w:rFonts w:ascii="Times New Roman" w:hAnsi="Times New Roman" w:cs="Times New Roman"/>
          <w:sz w:val="28"/>
        </w:rPr>
        <w:t xml:space="preserve"> </w:t>
      </w:r>
      <w:r w:rsidR="00A704E9" w:rsidRPr="006C024D">
        <w:rPr>
          <w:rFonts w:ascii="Times New Roman" w:hAnsi="Times New Roman" w:cs="Times New Roman"/>
          <w:sz w:val="28"/>
        </w:rPr>
        <w:t xml:space="preserve">тыс. рублей </w:t>
      </w:r>
      <w:r w:rsidR="00354F04" w:rsidRPr="006C024D">
        <w:rPr>
          <w:rFonts w:ascii="Times New Roman" w:hAnsi="Times New Roman" w:cs="Times New Roman"/>
          <w:sz w:val="28"/>
        </w:rPr>
        <w:t>при</w:t>
      </w:r>
      <w:r w:rsidR="00665EA2" w:rsidRPr="006C024D">
        <w:rPr>
          <w:rFonts w:ascii="Times New Roman" w:hAnsi="Times New Roman" w:cs="Times New Roman"/>
          <w:sz w:val="28"/>
        </w:rPr>
        <w:t xml:space="preserve"> плане   </w:t>
      </w:r>
      <w:r w:rsidR="003766C0">
        <w:rPr>
          <w:rFonts w:ascii="Times New Roman" w:hAnsi="Times New Roman" w:cs="Times New Roman"/>
          <w:sz w:val="28"/>
        </w:rPr>
        <w:t>143,7</w:t>
      </w:r>
      <w:r w:rsidR="00A704E9" w:rsidRPr="006C024D">
        <w:rPr>
          <w:rFonts w:ascii="Times New Roman" w:hAnsi="Times New Roman" w:cs="Times New Roman"/>
          <w:sz w:val="28"/>
        </w:rPr>
        <w:t xml:space="preserve"> </w:t>
      </w:r>
      <w:r w:rsidR="00665EA2" w:rsidRPr="006C024D">
        <w:rPr>
          <w:rFonts w:ascii="Times New Roman" w:hAnsi="Times New Roman" w:cs="Times New Roman"/>
          <w:sz w:val="28"/>
        </w:rPr>
        <w:t xml:space="preserve"> </w:t>
      </w:r>
      <w:r w:rsidR="00A704E9" w:rsidRPr="006C024D">
        <w:rPr>
          <w:rFonts w:ascii="Times New Roman" w:hAnsi="Times New Roman" w:cs="Times New Roman"/>
          <w:sz w:val="28"/>
        </w:rPr>
        <w:t xml:space="preserve"> тыс. рублей</w:t>
      </w:r>
      <w:r w:rsidR="00EC7992">
        <w:rPr>
          <w:rFonts w:ascii="Times New Roman" w:hAnsi="Times New Roman" w:cs="Times New Roman"/>
          <w:sz w:val="28"/>
        </w:rPr>
        <w:t xml:space="preserve"> т.е  </w:t>
      </w:r>
      <w:r w:rsidR="003766C0">
        <w:rPr>
          <w:rFonts w:ascii="Times New Roman" w:hAnsi="Times New Roman" w:cs="Times New Roman"/>
          <w:sz w:val="28"/>
        </w:rPr>
        <w:t>108</w:t>
      </w:r>
      <w:r w:rsidR="00EC7992">
        <w:rPr>
          <w:rFonts w:ascii="Times New Roman" w:hAnsi="Times New Roman" w:cs="Times New Roman"/>
          <w:sz w:val="28"/>
        </w:rPr>
        <w:t xml:space="preserve">% </w:t>
      </w:r>
      <w:r w:rsidR="00A704E9" w:rsidRPr="006C024D">
        <w:rPr>
          <w:rFonts w:ascii="Times New Roman" w:hAnsi="Times New Roman" w:cs="Times New Roman"/>
          <w:sz w:val="28"/>
        </w:rPr>
        <w:t xml:space="preserve">: </w:t>
      </w:r>
      <w:r w:rsidR="00354F04" w:rsidRPr="006C024D">
        <w:rPr>
          <w:rFonts w:ascii="Times New Roman" w:hAnsi="Times New Roman" w:cs="Times New Roman"/>
          <w:sz w:val="28"/>
        </w:rPr>
        <w:t xml:space="preserve"> из них налогов</w:t>
      </w:r>
      <w:r w:rsidR="003766C0">
        <w:rPr>
          <w:rFonts w:ascii="Times New Roman" w:hAnsi="Times New Roman" w:cs="Times New Roman"/>
          <w:sz w:val="28"/>
        </w:rPr>
        <w:t>ые доходы поступили в сумме 146,0</w:t>
      </w:r>
      <w:r w:rsidR="00354F04" w:rsidRPr="006C024D">
        <w:rPr>
          <w:rFonts w:ascii="Times New Roman" w:hAnsi="Times New Roman" w:cs="Times New Roman"/>
          <w:sz w:val="28"/>
        </w:rPr>
        <w:t xml:space="preserve"> ты</w:t>
      </w:r>
      <w:r w:rsidR="00665EA2" w:rsidRPr="006C024D">
        <w:rPr>
          <w:rFonts w:ascii="Times New Roman" w:hAnsi="Times New Roman" w:cs="Times New Roman"/>
          <w:sz w:val="28"/>
        </w:rPr>
        <w:t>с.</w:t>
      </w:r>
      <w:r w:rsidR="00A704E9" w:rsidRPr="006C024D">
        <w:rPr>
          <w:rFonts w:ascii="Times New Roman" w:hAnsi="Times New Roman" w:cs="Times New Roman"/>
          <w:sz w:val="28"/>
        </w:rPr>
        <w:t xml:space="preserve"> </w:t>
      </w:r>
      <w:r w:rsidR="00665EA2" w:rsidRPr="006C024D">
        <w:rPr>
          <w:rFonts w:ascii="Times New Roman" w:hAnsi="Times New Roman" w:cs="Times New Roman"/>
          <w:sz w:val="28"/>
        </w:rPr>
        <w:t xml:space="preserve">рублей, неналоговые доходы-  </w:t>
      </w:r>
      <w:r w:rsidRPr="006C024D">
        <w:rPr>
          <w:rFonts w:ascii="Times New Roman" w:hAnsi="Times New Roman" w:cs="Times New Roman"/>
          <w:sz w:val="28"/>
        </w:rPr>
        <w:t>1</w:t>
      </w:r>
      <w:r w:rsidR="00F551EA" w:rsidRPr="006C024D">
        <w:rPr>
          <w:rFonts w:ascii="Times New Roman" w:hAnsi="Times New Roman" w:cs="Times New Roman"/>
          <w:sz w:val="28"/>
        </w:rPr>
        <w:t>0,0</w:t>
      </w:r>
      <w:r w:rsidR="00665EA2" w:rsidRPr="006C024D">
        <w:rPr>
          <w:rFonts w:ascii="Times New Roman" w:hAnsi="Times New Roman" w:cs="Times New Roman"/>
          <w:sz w:val="28"/>
        </w:rPr>
        <w:t xml:space="preserve"> </w:t>
      </w:r>
      <w:r w:rsidR="00354F04" w:rsidRPr="006C024D">
        <w:rPr>
          <w:rFonts w:ascii="Times New Roman" w:hAnsi="Times New Roman" w:cs="Times New Roman"/>
          <w:sz w:val="28"/>
        </w:rPr>
        <w:t xml:space="preserve"> тыс.</w:t>
      </w:r>
      <w:r w:rsidR="00A704E9" w:rsidRPr="006C024D">
        <w:rPr>
          <w:rFonts w:ascii="Times New Roman" w:hAnsi="Times New Roman" w:cs="Times New Roman"/>
          <w:sz w:val="28"/>
        </w:rPr>
        <w:t xml:space="preserve"> </w:t>
      </w:r>
      <w:r w:rsidR="00354F04" w:rsidRPr="006C024D">
        <w:rPr>
          <w:rFonts w:ascii="Times New Roman" w:hAnsi="Times New Roman" w:cs="Times New Roman"/>
          <w:sz w:val="28"/>
        </w:rPr>
        <w:t>ру</w:t>
      </w:r>
      <w:r w:rsidR="00CE5BFB" w:rsidRPr="006C024D">
        <w:rPr>
          <w:rFonts w:ascii="Times New Roman" w:hAnsi="Times New Roman" w:cs="Times New Roman"/>
          <w:sz w:val="28"/>
        </w:rPr>
        <w:t>блей</w:t>
      </w:r>
      <w:r w:rsidR="004F5A04" w:rsidRPr="006C024D">
        <w:rPr>
          <w:rFonts w:ascii="Times New Roman" w:hAnsi="Times New Roman" w:cs="Times New Roman"/>
          <w:sz w:val="28"/>
        </w:rPr>
        <w:t xml:space="preserve">.  В целом план за </w:t>
      </w:r>
      <w:r w:rsidR="003766C0">
        <w:rPr>
          <w:rFonts w:ascii="Times New Roman" w:hAnsi="Times New Roman" w:cs="Times New Roman"/>
          <w:sz w:val="28"/>
        </w:rPr>
        <w:t>6</w:t>
      </w:r>
      <w:r w:rsidR="00EC7992">
        <w:rPr>
          <w:rFonts w:ascii="Times New Roman" w:hAnsi="Times New Roman" w:cs="Times New Roman"/>
          <w:sz w:val="28"/>
        </w:rPr>
        <w:t xml:space="preserve"> месяцев</w:t>
      </w:r>
      <w:r w:rsidR="00354F04" w:rsidRPr="006C024D">
        <w:rPr>
          <w:rFonts w:ascii="Times New Roman" w:hAnsi="Times New Roman" w:cs="Times New Roman"/>
          <w:sz w:val="28"/>
        </w:rPr>
        <w:t xml:space="preserve"> </w:t>
      </w:r>
      <w:r w:rsidR="00656606" w:rsidRPr="006C024D">
        <w:rPr>
          <w:rFonts w:ascii="Times New Roman" w:hAnsi="Times New Roman" w:cs="Times New Roman"/>
          <w:sz w:val="28"/>
        </w:rPr>
        <w:t>выпол</w:t>
      </w:r>
      <w:r w:rsidR="00665EA2" w:rsidRPr="006C024D">
        <w:rPr>
          <w:rFonts w:ascii="Times New Roman" w:hAnsi="Times New Roman" w:cs="Times New Roman"/>
          <w:sz w:val="28"/>
        </w:rPr>
        <w:t xml:space="preserve">нен на   </w:t>
      </w:r>
      <w:r w:rsidR="003766C0">
        <w:rPr>
          <w:rFonts w:ascii="Times New Roman" w:hAnsi="Times New Roman" w:cs="Times New Roman"/>
          <w:sz w:val="28"/>
        </w:rPr>
        <w:t>108</w:t>
      </w:r>
      <w:r w:rsidR="00354F04" w:rsidRPr="006C024D">
        <w:rPr>
          <w:rFonts w:ascii="Times New Roman" w:hAnsi="Times New Roman" w:cs="Times New Roman"/>
          <w:sz w:val="28"/>
        </w:rPr>
        <w:t xml:space="preserve"> </w:t>
      </w:r>
      <w:r w:rsidR="00A704E9" w:rsidRPr="006C024D">
        <w:rPr>
          <w:rFonts w:ascii="Times New Roman" w:hAnsi="Times New Roman" w:cs="Times New Roman"/>
          <w:sz w:val="28"/>
        </w:rPr>
        <w:t>%</w:t>
      </w:r>
      <w:r w:rsidR="00665EA2" w:rsidRPr="006C024D">
        <w:rPr>
          <w:rFonts w:ascii="Times New Roman" w:hAnsi="Times New Roman" w:cs="Times New Roman"/>
          <w:sz w:val="28"/>
        </w:rPr>
        <w:t xml:space="preserve"> </w:t>
      </w:r>
      <w:r w:rsidR="00354F04" w:rsidRPr="006C024D">
        <w:rPr>
          <w:rFonts w:ascii="Times New Roman" w:hAnsi="Times New Roman" w:cs="Times New Roman"/>
          <w:sz w:val="28"/>
        </w:rPr>
        <w:t xml:space="preserve">к годовому </w:t>
      </w:r>
      <w:r w:rsidR="00CE5BFB" w:rsidRPr="006C024D">
        <w:rPr>
          <w:rFonts w:ascii="Times New Roman" w:hAnsi="Times New Roman" w:cs="Times New Roman"/>
          <w:sz w:val="28"/>
        </w:rPr>
        <w:t xml:space="preserve">плану </w:t>
      </w:r>
      <w:r w:rsidR="003766C0">
        <w:rPr>
          <w:rFonts w:ascii="Times New Roman" w:hAnsi="Times New Roman" w:cs="Times New Roman"/>
          <w:sz w:val="28"/>
        </w:rPr>
        <w:t>47</w:t>
      </w:r>
      <w:r w:rsidR="00060C8E" w:rsidRPr="006C024D">
        <w:rPr>
          <w:rFonts w:ascii="Times New Roman" w:hAnsi="Times New Roman" w:cs="Times New Roman"/>
          <w:sz w:val="28"/>
        </w:rPr>
        <w:t xml:space="preserve"> %.</w:t>
      </w:r>
    </w:p>
    <w:p w:rsidR="00371BAF" w:rsidRPr="004E7D23" w:rsidRDefault="00371BAF" w:rsidP="0065660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7D23">
        <w:rPr>
          <w:rFonts w:ascii="Times New Roman" w:hAnsi="Times New Roman" w:cs="Times New Roman"/>
          <w:i/>
          <w:sz w:val="28"/>
        </w:rPr>
        <w:tab/>
      </w:r>
      <w:r w:rsidRPr="004E7D23">
        <w:rPr>
          <w:rFonts w:ascii="Times New Roman" w:hAnsi="Times New Roman" w:cs="Times New Roman"/>
          <w:i/>
          <w:sz w:val="28"/>
        </w:rPr>
        <w:tab/>
      </w:r>
      <w:r w:rsidRPr="004E7D23">
        <w:rPr>
          <w:rFonts w:ascii="Times New Roman" w:hAnsi="Times New Roman" w:cs="Times New Roman"/>
          <w:i/>
          <w:sz w:val="28"/>
        </w:rPr>
        <w:tab/>
      </w:r>
      <w:r w:rsidRPr="004E7D23">
        <w:rPr>
          <w:rFonts w:ascii="Times New Roman" w:hAnsi="Times New Roman" w:cs="Times New Roman"/>
          <w:i/>
          <w:sz w:val="28"/>
        </w:rPr>
        <w:tab/>
      </w:r>
      <w:r w:rsidRPr="004E7D23">
        <w:rPr>
          <w:rFonts w:ascii="Times New Roman" w:hAnsi="Times New Roman" w:cs="Times New Roman"/>
          <w:i/>
          <w:sz w:val="28"/>
        </w:rPr>
        <w:tab/>
      </w:r>
      <w:r w:rsidRPr="004E7D23">
        <w:rPr>
          <w:rFonts w:ascii="Times New Roman" w:hAnsi="Times New Roman" w:cs="Times New Roman"/>
          <w:i/>
          <w:sz w:val="28"/>
        </w:rPr>
        <w:tab/>
      </w:r>
      <w:r w:rsidRPr="004E7D23">
        <w:rPr>
          <w:rFonts w:ascii="Times New Roman" w:hAnsi="Times New Roman" w:cs="Times New Roman"/>
          <w:i/>
          <w:sz w:val="28"/>
        </w:rPr>
        <w:tab/>
      </w:r>
      <w:r w:rsidRPr="004E7D23">
        <w:rPr>
          <w:rFonts w:ascii="Times New Roman" w:hAnsi="Times New Roman" w:cs="Times New Roman"/>
          <w:i/>
          <w:sz w:val="28"/>
        </w:rPr>
        <w:tab/>
      </w:r>
      <w:r w:rsidR="003557C7" w:rsidRPr="004E7D23">
        <w:rPr>
          <w:rFonts w:ascii="Times New Roman" w:hAnsi="Times New Roman" w:cs="Times New Roman"/>
          <w:i/>
          <w:sz w:val="28"/>
        </w:rPr>
        <w:tab/>
      </w:r>
      <w:r w:rsidR="003557C7" w:rsidRPr="004E7D23">
        <w:rPr>
          <w:rFonts w:ascii="Times New Roman" w:hAnsi="Times New Roman" w:cs="Times New Roman"/>
          <w:i/>
          <w:sz w:val="28"/>
        </w:rPr>
        <w:tab/>
      </w:r>
      <w:r w:rsidRPr="004E7D23">
        <w:rPr>
          <w:rFonts w:ascii="Times New Roman" w:hAnsi="Times New Roman" w:cs="Times New Roman"/>
          <w:i/>
          <w:sz w:val="24"/>
          <w:szCs w:val="24"/>
        </w:rPr>
        <w:t>( в тыс.руб)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7"/>
        <w:gridCol w:w="1535"/>
        <w:gridCol w:w="1674"/>
        <w:gridCol w:w="1418"/>
        <w:gridCol w:w="1407"/>
        <w:gridCol w:w="1723"/>
      </w:tblGrid>
      <w:tr w:rsidR="00C53604" w:rsidRPr="004E7D23" w:rsidTr="00F751FA">
        <w:tc>
          <w:tcPr>
            <w:tcW w:w="1587" w:type="dxa"/>
            <w:vMerge w:val="restart"/>
          </w:tcPr>
          <w:p w:rsidR="00C53604" w:rsidRPr="004E7D23" w:rsidRDefault="00C53604" w:rsidP="00656606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Наименование показателя</w:t>
            </w:r>
          </w:p>
        </w:tc>
        <w:tc>
          <w:tcPr>
            <w:tcW w:w="1535" w:type="dxa"/>
            <w:vMerge w:val="restart"/>
          </w:tcPr>
          <w:p w:rsidR="00C53604" w:rsidRPr="004E7D23" w:rsidRDefault="00EC7992" w:rsidP="003766C0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Исполнено за </w:t>
            </w:r>
            <w:r w:rsidR="003766C0">
              <w:rPr>
                <w:rFonts w:ascii="Times New Roman" w:hAnsi="Times New Roman" w:cs="Times New Roman"/>
                <w:i/>
                <w:sz w:val="20"/>
              </w:rPr>
              <w:t>6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мес.2019г</w:t>
            </w:r>
            <w:r w:rsidR="006D1D17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1674" w:type="dxa"/>
            <w:vMerge w:val="restart"/>
          </w:tcPr>
          <w:p w:rsidR="00C53604" w:rsidRPr="004E7D23" w:rsidRDefault="00EC7992" w:rsidP="00EC7992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П</w:t>
            </w:r>
            <w:r w:rsidR="003766C0">
              <w:rPr>
                <w:rFonts w:ascii="Times New Roman" w:hAnsi="Times New Roman" w:cs="Times New Roman"/>
                <w:i/>
                <w:sz w:val="20"/>
              </w:rPr>
              <w:t>лан за 6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мес.</w:t>
            </w:r>
            <w:r w:rsidR="00F551EA">
              <w:rPr>
                <w:rFonts w:ascii="Times New Roman" w:hAnsi="Times New Roman" w:cs="Times New Roman"/>
                <w:i/>
                <w:sz w:val="20"/>
              </w:rPr>
              <w:t xml:space="preserve"> 2020</w:t>
            </w:r>
            <w:r w:rsidR="00C53604" w:rsidRPr="004E7D23">
              <w:rPr>
                <w:rFonts w:ascii="Times New Roman" w:hAnsi="Times New Roman" w:cs="Times New Roman"/>
                <w:i/>
                <w:sz w:val="20"/>
              </w:rPr>
              <w:t xml:space="preserve"> г.</w:t>
            </w:r>
          </w:p>
        </w:tc>
        <w:tc>
          <w:tcPr>
            <w:tcW w:w="4548" w:type="dxa"/>
            <w:gridSpan w:val="3"/>
          </w:tcPr>
          <w:p w:rsidR="00C53604" w:rsidRPr="004E7D23" w:rsidRDefault="004F5A04" w:rsidP="00EC7992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Исполнено за </w:t>
            </w:r>
            <w:r w:rsidR="003766C0">
              <w:rPr>
                <w:rFonts w:ascii="Times New Roman" w:hAnsi="Times New Roman" w:cs="Times New Roman"/>
                <w:i/>
                <w:sz w:val="20"/>
              </w:rPr>
              <w:t>6</w:t>
            </w:r>
            <w:r w:rsidR="00EC7992">
              <w:rPr>
                <w:rFonts w:ascii="Times New Roman" w:hAnsi="Times New Roman" w:cs="Times New Roman"/>
                <w:i/>
                <w:sz w:val="20"/>
              </w:rPr>
              <w:t>мес.</w:t>
            </w:r>
            <w:r w:rsidR="00A44FCE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F551EA">
              <w:rPr>
                <w:rFonts w:ascii="Times New Roman" w:hAnsi="Times New Roman" w:cs="Times New Roman"/>
                <w:i/>
                <w:sz w:val="20"/>
              </w:rPr>
              <w:t>2020</w:t>
            </w:r>
            <w:r w:rsidR="00C53604" w:rsidRPr="004E7D23">
              <w:rPr>
                <w:rFonts w:ascii="Times New Roman" w:hAnsi="Times New Roman" w:cs="Times New Roman"/>
                <w:i/>
                <w:sz w:val="20"/>
              </w:rPr>
              <w:t xml:space="preserve"> год</w:t>
            </w:r>
          </w:p>
        </w:tc>
      </w:tr>
      <w:tr w:rsidR="00C53604" w:rsidRPr="004E7D23" w:rsidTr="006D1D17">
        <w:tc>
          <w:tcPr>
            <w:tcW w:w="1587" w:type="dxa"/>
            <w:vMerge/>
          </w:tcPr>
          <w:p w:rsidR="00C53604" w:rsidRPr="004E7D23" w:rsidRDefault="00C53604" w:rsidP="00656606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535" w:type="dxa"/>
            <w:vMerge/>
          </w:tcPr>
          <w:p w:rsidR="00C53604" w:rsidRPr="004E7D23" w:rsidRDefault="00C53604" w:rsidP="00656606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674" w:type="dxa"/>
            <w:vMerge/>
          </w:tcPr>
          <w:p w:rsidR="00C53604" w:rsidRPr="004E7D23" w:rsidRDefault="00C53604" w:rsidP="00656606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418" w:type="dxa"/>
          </w:tcPr>
          <w:p w:rsidR="00C53604" w:rsidRPr="004E7D23" w:rsidRDefault="00C53604" w:rsidP="00656606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Сумма, тыс.руб.</w:t>
            </w:r>
          </w:p>
        </w:tc>
        <w:tc>
          <w:tcPr>
            <w:tcW w:w="1407" w:type="dxa"/>
          </w:tcPr>
          <w:p w:rsidR="00C53604" w:rsidRPr="004E7D23" w:rsidRDefault="004F5A04" w:rsidP="006D1D17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% исполнения </w:t>
            </w:r>
          </w:p>
        </w:tc>
        <w:tc>
          <w:tcPr>
            <w:tcW w:w="1723" w:type="dxa"/>
          </w:tcPr>
          <w:p w:rsidR="00C53604" w:rsidRPr="004E7D23" w:rsidRDefault="00C53604" w:rsidP="00656606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%</w:t>
            </w:r>
            <w:r w:rsidR="006D1D17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4E7D23">
              <w:rPr>
                <w:rFonts w:ascii="Times New Roman" w:hAnsi="Times New Roman" w:cs="Times New Roman"/>
                <w:i/>
                <w:sz w:val="20"/>
              </w:rPr>
              <w:t xml:space="preserve">исполнения </w:t>
            </w:r>
            <w:r w:rsidR="006D1D17">
              <w:rPr>
                <w:rFonts w:ascii="Times New Roman" w:hAnsi="Times New Roman" w:cs="Times New Roman"/>
                <w:i/>
                <w:sz w:val="20"/>
              </w:rPr>
              <w:t xml:space="preserve"> от </w:t>
            </w:r>
            <w:r w:rsidR="00093E3D" w:rsidRPr="004E7D23">
              <w:rPr>
                <w:rFonts w:ascii="Times New Roman" w:hAnsi="Times New Roman" w:cs="Times New Roman"/>
                <w:i/>
                <w:sz w:val="20"/>
              </w:rPr>
              <w:t>годового плана</w:t>
            </w:r>
          </w:p>
        </w:tc>
      </w:tr>
      <w:tr w:rsidR="00354F04" w:rsidRPr="004E7D23" w:rsidTr="006D1D17">
        <w:tc>
          <w:tcPr>
            <w:tcW w:w="1587" w:type="dxa"/>
          </w:tcPr>
          <w:p w:rsidR="00354F04" w:rsidRPr="004E7D23" w:rsidRDefault="00354F04" w:rsidP="00656606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4E7D23">
              <w:rPr>
                <w:rFonts w:ascii="Times New Roman" w:hAnsi="Times New Roman" w:cs="Times New Roman"/>
                <w:i/>
                <w:sz w:val="24"/>
              </w:rPr>
              <w:t>Налоговые и неналоговые доходы</w:t>
            </w:r>
          </w:p>
        </w:tc>
        <w:tc>
          <w:tcPr>
            <w:tcW w:w="1535" w:type="dxa"/>
          </w:tcPr>
          <w:p w:rsidR="00093E3D" w:rsidRPr="004E7D23" w:rsidRDefault="00093E3D" w:rsidP="00656606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4E7D23">
              <w:rPr>
                <w:rFonts w:ascii="Times New Roman" w:hAnsi="Times New Roman" w:cs="Times New Roman"/>
                <w:i/>
                <w:sz w:val="24"/>
              </w:rPr>
              <w:t xml:space="preserve">  </w:t>
            </w:r>
          </w:p>
          <w:p w:rsidR="00354F04" w:rsidRPr="004E7D23" w:rsidRDefault="003766C0" w:rsidP="00397E4E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229,5</w:t>
            </w:r>
          </w:p>
        </w:tc>
        <w:tc>
          <w:tcPr>
            <w:tcW w:w="1674" w:type="dxa"/>
          </w:tcPr>
          <w:p w:rsidR="00354F04" w:rsidRDefault="00093E3D" w:rsidP="006D1D17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4E7D23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C4569D" w:rsidRPr="004E7D23" w:rsidRDefault="003766C0" w:rsidP="006D1D17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143,7</w:t>
            </w:r>
          </w:p>
        </w:tc>
        <w:tc>
          <w:tcPr>
            <w:tcW w:w="1418" w:type="dxa"/>
          </w:tcPr>
          <w:p w:rsidR="00354F04" w:rsidRPr="004E7D23" w:rsidRDefault="00354F04" w:rsidP="00656606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093E3D" w:rsidRPr="004E7D23" w:rsidRDefault="003766C0" w:rsidP="00093E3D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156,0</w:t>
            </w:r>
          </w:p>
        </w:tc>
        <w:tc>
          <w:tcPr>
            <w:tcW w:w="1407" w:type="dxa"/>
          </w:tcPr>
          <w:p w:rsidR="00354F04" w:rsidRPr="004E7D23" w:rsidRDefault="00354F04" w:rsidP="00656606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093E3D" w:rsidRPr="004E7D23" w:rsidRDefault="003766C0" w:rsidP="00625C70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108</w:t>
            </w:r>
          </w:p>
        </w:tc>
        <w:tc>
          <w:tcPr>
            <w:tcW w:w="1723" w:type="dxa"/>
          </w:tcPr>
          <w:p w:rsidR="00354F04" w:rsidRPr="004E7D23" w:rsidRDefault="00354F04" w:rsidP="00656606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093E3D" w:rsidRPr="004E7D23" w:rsidRDefault="003766C0" w:rsidP="00656606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47</w:t>
            </w:r>
          </w:p>
        </w:tc>
      </w:tr>
    </w:tbl>
    <w:p w:rsidR="00A26487" w:rsidRPr="00F751FA" w:rsidRDefault="00A26487" w:rsidP="00595BDF">
      <w:pPr>
        <w:pStyle w:val="a7"/>
        <w:rPr>
          <w:rFonts w:ascii="Times New Roman" w:hAnsi="Times New Roman" w:cs="Times New Roman"/>
          <w:i/>
          <w:sz w:val="28"/>
          <w:szCs w:val="28"/>
        </w:rPr>
      </w:pPr>
    </w:p>
    <w:p w:rsidR="00563361" w:rsidRDefault="00C53604" w:rsidP="005633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4E7D23">
        <w:rPr>
          <w:rFonts w:ascii="Times New Roman" w:hAnsi="Times New Roman" w:cs="Times New Roman"/>
          <w:b/>
          <w:i/>
          <w:sz w:val="28"/>
          <w:szCs w:val="28"/>
        </w:rPr>
        <w:t>1.Налог на доходы физических лиц</w:t>
      </w:r>
      <w:r w:rsidR="006D3EFA" w:rsidRPr="004E7D2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63361" w:rsidRPr="00563361"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563361" w:rsidRPr="004E7D23" w:rsidRDefault="00563361" w:rsidP="005633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4E7D23">
        <w:rPr>
          <w:rFonts w:ascii="Times New Roman" w:hAnsi="Times New Roman" w:cs="Times New Roman"/>
          <w:b/>
          <w:i/>
          <w:sz w:val="28"/>
        </w:rPr>
        <w:t>Анал</w:t>
      </w:r>
      <w:r>
        <w:rPr>
          <w:rFonts w:ascii="Times New Roman" w:hAnsi="Times New Roman" w:cs="Times New Roman"/>
          <w:b/>
          <w:i/>
          <w:sz w:val="28"/>
        </w:rPr>
        <w:t xml:space="preserve">из поступления НДФЛ </w:t>
      </w:r>
    </w:p>
    <w:p w:rsidR="0025197F" w:rsidRDefault="00BF78E1" w:rsidP="00C647AE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="0025197F" w:rsidRPr="00840A23">
        <w:rPr>
          <w:rFonts w:ascii="Times New Roman" w:hAnsi="Times New Roman" w:cs="Times New Roman"/>
          <w:sz w:val="28"/>
          <w:szCs w:val="28"/>
        </w:rPr>
        <w:t xml:space="preserve">Поступление налога на доходы физических </w:t>
      </w:r>
      <w:r w:rsidR="00EF5ED4" w:rsidRPr="00840A23">
        <w:rPr>
          <w:rFonts w:ascii="Times New Roman" w:hAnsi="Times New Roman" w:cs="Times New Roman"/>
          <w:sz w:val="28"/>
          <w:szCs w:val="28"/>
        </w:rPr>
        <w:t>лиц за</w:t>
      </w:r>
      <w:r w:rsidR="0025197F" w:rsidRPr="00840A23">
        <w:rPr>
          <w:rFonts w:ascii="Times New Roman" w:hAnsi="Times New Roman" w:cs="Times New Roman"/>
          <w:sz w:val="28"/>
          <w:szCs w:val="28"/>
        </w:rPr>
        <w:t xml:space="preserve"> отчетный </w:t>
      </w:r>
      <w:r w:rsidR="00EF5ED4" w:rsidRPr="00840A23">
        <w:rPr>
          <w:rFonts w:ascii="Times New Roman" w:hAnsi="Times New Roman" w:cs="Times New Roman"/>
          <w:sz w:val="28"/>
          <w:szCs w:val="28"/>
        </w:rPr>
        <w:t>период составляет</w:t>
      </w:r>
      <w:r w:rsidR="0025197F" w:rsidRPr="00840A23">
        <w:rPr>
          <w:rFonts w:ascii="Times New Roman" w:hAnsi="Times New Roman" w:cs="Times New Roman"/>
          <w:sz w:val="28"/>
          <w:szCs w:val="28"/>
        </w:rPr>
        <w:t xml:space="preserve"> </w:t>
      </w:r>
      <w:r w:rsidR="003766C0">
        <w:rPr>
          <w:rFonts w:ascii="Times New Roman" w:hAnsi="Times New Roman" w:cs="Times New Roman"/>
          <w:sz w:val="28"/>
          <w:szCs w:val="28"/>
        </w:rPr>
        <w:t>48,0</w:t>
      </w:r>
      <w:r w:rsidR="0025197F" w:rsidRPr="00840A23">
        <w:rPr>
          <w:rFonts w:ascii="Times New Roman" w:hAnsi="Times New Roman" w:cs="Times New Roman"/>
          <w:sz w:val="28"/>
          <w:szCs w:val="28"/>
        </w:rPr>
        <w:t xml:space="preserve"> тыс. рублей  при плане </w:t>
      </w:r>
      <w:r w:rsidR="003766C0">
        <w:rPr>
          <w:rFonts w:ascii="Times New Roman" w:hAnsi="Times New Roman" w:cs="Times New Roman"/>
          <w:sz w:val="28"/>
          <w:szCs w:val="28"/>
        </w:rPr>
        <w:t>41</w:t>
      </w:r>
      <w:r w:rsidR="00EC7992">
        <w:rPr>
          <w:rFonts w:ascii="Times New Roman" w:hAnsi="Times New Roman" w:cs="Times New Roman"/>
          <w:sz w:val="28"/>
          <w:szCs w:val="28"/>
        </w:rPr>
        <w:t>,</w:t>
      </w:r>
      <w:r w:rsidR="00287F09" w:rsidRPr="00840A23">
        <w:rPr>
          <w:rFonts w:ascii="Times New Roman" w:hAnsi="Times New Roman" w:cs="Times New Roman"/>
          <w:sz w:val="28"/>
          <w:szCs w:val="28"/>
        </w:rPr>
        <w:t>0</w:t>
      </w:r>
      <w:r w:rsidR="00196152" w:rsidRPr="00840A23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3766C0">
        <w:rPr>
          <w:rFonts w:ascii="Times New Roman" w:hAnsi="Times New Roman" w:cs="Times New Roman"/>
          <w:sz w:val="28"/>
          <w:szCs w:val="28"/>
        </w:rPr>
        <w:t>117</w:t>
      </w:r>
      <w:r w:rsidR="0025197F" w:rsidRPr="00840A23">
        <w:rPr>
          <w:rFonts w:ascii="Times New Roman" w:hAnsi="Times New Roman" w:cs="Times New Roman"/>
          <w:sz w:val="28"/>
          <w:szCs w:val="28"/>
        </w:rPr>
        <w:t xml:space="preserve"> процентов, что поступление  по сравнению с аналогичным периодом</w:t>
      </w:r>
      <w:r w:rsidR="00D96D06" w:rsidRPr="00840A23">
        <w:rPr>
          <w:rFonts w:ascii="Times New Roman" w:hAnsi="Times New Roman" w:cs="Times New Roman"/>
          <w:sz w:val="28"/>
          <w:szCs w:val="28"/>
        </w:rPr>
        <w:t xml:space="preserve">  прошлого   года </w:t>
      </w:r>
      <w:r w:rsidR="00EC7992">
        <w:rPr>
          <w:rFonts w:ascii="Times New Roman" w:hAnsi="Times New Roman" w:cs="Times New Roman"/>
          <w:sz w:val="28"/>
          <w:szCs w:val="28"/>
        </w:rPr>
        <w:t xml:space="preserve">меньше на </w:t>
      </w:r>
      <w:r w:rsidR="003766C0">
        <w:rPr>
          <w:rFonts w:ascii="Times New Roman" w:hAnsi="Times New Roman" w:cs="Times New Roman"/>
          <w:sz w:val="28"/>
          <w:szCs w:val="28"/>
        </w:rPr>
        <w:t>1,3</w:t>
      </w:r>
      <w:r w:rsidR="00EC7992">
        <w:rPr>
          <w:rFonts w:ascii="Times New Roman" w:hAnsi="Times New Roman" w:cs="Times New Roman"/>
          <w:sz w:val="28"/>
          <w:szCs w:val="28"/>
        </w:rPr>
        <w:t>тыс.руб.</w:t>
      </w:r>
      <w:r w:rsidR="00A86B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197F" w:rsidRPr="004E7D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40A23" w:rsidRPr="007C639D">
        <w:rPr>
          <w:rFonts w:ascii="Times New Roman" w:hAnsi="Times New Roman" w:cs="Times New Roman"/>
          <w:sz w:val="28"/>
          <w:szCs w:val="28"/>
        </w:rPr>
        <w:t xml:space="preserve">Плательщиков налога на доходы физических лиц всего по сумону: 7(МБОУ СОШ с.Ак-Дуруг, я/с «Хунчугеш», ДШИ им.Б.Байынды,  Администрация, СДК с.Ак-Дуруг) -  муниципальные бюджетные учреждения. Из филиала АО «Почта России» 1 истопник, Врачебная амбулатория работает 10 работников, Модельная сельская библиотека, не поступает НДФЛ связи с тем что подоходный налог этой организации начисляются вместе с со всеми ЦБС Чаа-Хольского кожууна и указывают ОКТМО Чаа-Хольского кожууна. Для контроля за поступлением НДФЛ в бюджет ежемесячно заполняется форма отчетности, утвержденная приказом Министерства Финансов РТ от 01.04.2015года № 36 О/Д, по данным предоставляемым с Федеральной налоговой службы и с бюджетных учреждений района, а также ежеквартальный отчет 6 НДФЛ. </w:t>
      </w:r>
    </w:p>
    <w:p w:rsidR="0073305B" w:rsidRPr="004E7D23" w:rsidRDefault="0073305B" w:rsidP="0073305B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563361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4E7D23">
        <w:rPr>
          <w:rFonts w:ascii="Times New Roman" w:hAnsi="Times New Roman" w:cs="Times New Roman"/>
          <w:i/>
          <w:sz w:val="24"/>
          <w:szCs w:val="24"/>
        </w:rPr>
        <w:t>( в тыс.руб)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4"/>
        <w:gridCol w:w="1376"/>
        <w:gridCol w:w="1315"/>
        <w:gridCol w:w="1247"/>
        <w:gridCol w:w="1413"/>
        <w:gridCol w:w="1413"/>
        <w:gridCol w:w="1046"/>
      </w:tblGrid>
      <w:tr w:rsidR="00EC7992" w:rsidRPr="004E7D23" w:rsidTr="00EC7992">
        <w:tc>
          <w:tcPr>
            <w:tcW w:w="1534" w:type="dxa"/>
            <w:vMerge w:val="restart"/>
          </w:tcPr>
          <w:p w:rsidR="00EC7992" w:rsidRPr="004E7D23" w:rsidRDefault="00EC7992" w:rsidP="00764C94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Наименование показателя</w:t>
            </w:r>
          </w:p>
        </w:tc>
        <w:tc>
          <w:tcPr>
            <w:tcW w:w="1376" w:type="dxa"/>
            <w:vMerge w:val="restart"/>
          </w:tcPr>
          <w:p w:rsidR="00EC7992" w:rsidRPr="004E7D23" w:rsidRDefault="00055ED9" w:rsidP="00055ED9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Исполнено за 6</w:t>
            </w:r>
            <w:r w:rsidR="00EC7992">
              <w:rPr>
                <w:rFonts w:ascii="Times New Roman" w:hAnsi="Times New Roman" w:cs="Times New Roman"/>
                <w:i/>
                <w:sz w:val="20"/>
              </w:rPr>
              <w:t xml:space="preserve"> мес.. 20</w:t>
            </w:r>
            <w:r>
              <w:rPr>
                <w:rFonts w:ascii="Times New Roman" w:hAnsi="Times New Roman" w:cs="Times New Roman"/>
                <w:i/>
                <w:sz w:val="20"/>
              </w:rPr>
              <w:t>20</w:t>
            </w:r>
            <w:r w:rsidR="00EC7992">
              <w:rPr>
                <w:rFonts w:ascii="Times New Roman" w:hAnsi="Times New Roman" w:cs="Times New Roman"/>
                <w:i/>
                <w:sz w:val="20"/>
              </w:rPr>
              <w:t>г</w:t>
            </w:r>
            <w:r w:rsidR="00EC7992" w:rsidRPr="004E7D23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1315" w:type="dxa"/>
            <w:vMerge w:val="restart"/>
          </w:tcPr>
          <w:p w:rsidR="00EC7992" w:rsidRPr="004E7D23" w:rsidRDefault="00EC7992" w:rsidP="00EC7992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П</w:t>
            </w:r>
            <w:r w:rsidR="00055ED9">
              <w:rPr>
                <w:rFonts w:ascii="Times New Roman" w:hAnsi="Times New Roman" w:cs="Times New Roman"/>
                <w:i/>
                <w:sz w:val="20"/>
              </w:rPr>
              <w:t>лан за 6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мес.. 2020г</w:t>
            </w:r>
            <w:r w:rsidRPr="004E7D23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4073" w:type="dxa"/>
            <w:gridSpan w:val="3"/>
          </w:tcPr>
          <w:p w:rsidR="00EC7992" w:rsidRPr="004E7D23" w:rsidRDefault="00EC7992" w:rsidP="00055ED9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Исполнено за </w:t>
            </w:r>
            <w:r w:rsidR="00055ED9">
              <w:rPr>
                <w:rFonts w:ascii="Times New Roman" w:hAnsi="Times New Roman" w:cs="Times New Roman"/>
                <w:i/>
                <w:sz w:val="20"/>
              </w:rPr>
              <w:t>6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мес. 2020</w:t>
            </w:r>
            <w:r w:rsidRPr="004E7D23">
              <w:rPr>
                <w:rFonts w:ascii="Times New Roman" w:hAnsi="Times New Roman" w:cs="Times New Roman"/>
                <w:i/>
                <w:sz w:val="20"/>
              </w:rPr>
              <w:t xml:space="preserve"> год</w:t>
            </w:r>
          </w:p>
        </w:tc>
        <w:tc>
          <w:tcPr>
            <w:tcW w:w="1046" w:type="dxa"/>
            <w:vMerge w:val="restart"/>
          </w:tcPr>
          <w:p w:rsidR="00EC7992" w:rsidRDefault="00EC7992" w:rsidP="00EC7992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Годовой план за 2020г.</w:t>
            </w:r>
          </w:p>
        </w:tc>
      </w:tr>
      <w:tr w:rsidR="00EC7992" w:rsidRPr="004E7D23" w:rsidTr="00EC7992">
        <w:tc>
          <w:tcPr>
            <w:tcW w:w="1534" w:type="dxa"/>
            <w:vMerge/>
          </w:tcPr>
          <w:p w:rsidR="00EC7992" w:rsidRPr="004E7D23" w:rsidRDefault="00EC7992" w:rsidP="00764C94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376" w:type="dxa"/>
            <w:vMerge/>
          </w:tcPr>
          <w:p w:rsidR="00EC7992" w:rsidRPr="004E7D23" w:rsidRDefault="00EC7992" w:rsidP="00764C94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315" w:type="dxa"/>
            <w:vMerge/>
          </w:tcPr>
          <w:p w:rsidR="00EC7992" w:rsidRPr="004E7D23" w:rsidRDefault="00EC7992" w:rsidP="00764C94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247" w:type="dxa"/>
          </w:tcPr>
          <w:p w:rsidR="00EC7992" w:rsidRPr="004E7D23" w:rsidRDefault="00EC7992" w:rsidP="00764C94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Сумма, тыс.руб.</w:t>
            </w:r>
          </w:p>
        </w:tc>
        <w:tc>
          <w:tcPr>
            <w:tcW w:w="1413" w:type="dxa"/>
          </w:tcPr>
          <w:p w:rsidR="00EC7992" w:rsidRPr="004E7D23" w:rsidRDefault="00EC7992" w:rsidP="00A86B44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% исполнения </w:t>
            </w:r>
          </w:p>
        </w:tc>
        <w:tc>
          <w:tcPr>
            <w:tcW w:w="1413" w:type="dxa"/>
          </w:tcPr>
          <w:p w:rsidR="00EC7992" w:rsidRPr="004E7D23" w:rsidRDefault="00EC7992" w:rsidP="00764C94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% исполнения  от годового плана</w:t>
            </w:r>
          </w:p>
        </w:tc>
        <w:tc>
          <w:tcPr>
            <w:tcW w:w="1046" w:type="dxa"/>
            <w:vMerge/>
          </w:tcPr>
          <w:p w:rsidR="00EC7992" w:rsidRPr="004E7D23" w:rsidRDefault="00EC7992" w:rsidP="00764C94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EC7992" w:rsidRPr="004E7D23" w:rsidTr="00EC7992">
        <w:tc>
          <w:tcPr>
            <w:tcW w:w="1534" w:type="dxa"/>
          </w:tcPr>
          <w:p w:rsidR="00EC7992" w:rsidRDefault="00EC7992" w:rsidP="00764C94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EC7992" w:rsidRPr="004E7D23" w:rsidRDefault="00EC7992" w:rsidP="00764C94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НДФЛ</w:t>
            </w:r>
          </w:p>
        </w:tc>
        <w:tc>
          <w:tcPr>
            <w:tcW w:w="1376" w:type="dxa"/>
          </w:tcPr>
          <w:p w:rsidR="00EC7992" w:rsidRPr="004E7D23" w:rsidRDefault="00EC7992" w:rsidP="00764C94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4E7D23">
              <w:rPr>
                <w:rFonts w:ascii="Times New Roman" w:hAnsi="Times New Roman" w:cs="Times New Roman"/>
                <w:i/>
                <w:sz w:val="24"/>
              </w:rPr>
              <w:t xml:space="preserve">  </w:t>
            </w:r>
          </w:p>
          <w:p w:rsidR="00EC7992" w:rsidRPr="004E7D23" w:rsidRDefault="00055ED9" w:rsidP="00D55851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49,3</w:t>
            </w:r>
          </w:p>
        </w:tc>
        <w:tc>
          <w:tcPr>
            <w:tcW w:w="1315" w:type="dxa"/>
          </w:tcPr>
          <w:p w:rsidR="00EC7992" w:rsidRPr="004E7D23" w:rsidRDefault="00EC7992" w:rsidP="00764C94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4E7D23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EC7992" w:rsidRPr="004E7D23" w:rsidRDefault="00EC7992" w:rsidP="00840A23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4E7D23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055ED9">
              <w:rPr>
                <w:rFonts w:ascii="Times New Roman" w:hAnsi="Times New Roman" w:cs="Times New Roman"/>
                <w:i/>
                <w:sz w:val="24"/>
              </w:rPr>
              <w:t>41,0</w:t>
            </w:r>
          </w:p>
        </w:tc>
        <w:tc>
          <w:tcPr>
            <w:tcW w:w="1247" w:type="dxa"/>
          </w:tcPr>
          <w:p w:rsidR="00EC7992" w:rsidRPr="004E7D23" w:rsidRDefault="00EC7992" w:rsidP="00764C94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EC7992" w:rsidRPr="004E7D23" w:rsidRDefault="00055ED9" w:rsidP="00764C94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48,0</w:t>
            </w:r>
          </w:p>
        </w:tc>
        <w:tc>
          <w:tcPr>
            <w:tcW w:w="1413" w:type="dxa"/>
          </w:tcPr>
          <w:p w:rsidR="00EC7992" w:rsidRPr="004E7D23" w:rsidRDefault="00EC7992" w:rsidP="00764C94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EC7992" w:rsidRPr="004E7D23" w:rsidRDefault="00055ED9" w:rsidP="00287F09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117</w:t>
            </w:r>
          </w:p>
        </w:tc>
        <w:tc>
          <w:tcPr>
            <w:tcW w:w="1413" w:type="dxa"/>
          </w:tcPr>
          <w:p w:rsidR="00EC7992" w:rsidRPr="004E7D23" w:rsidRDefault="00EC7992" w:rsidP="00764C94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EC7992" w:rsidRPr="004E7D23" w:rsidRDefault="00055ED9" w:rsidP="00764C94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64</w:t>
            </w:r>
          </w:p>
        </w:tc>
        <w:tc>
          <w:tcPr>
            <w:tcW w:w="1046" w:type="dxa"/>
          </w:tcPr>
          <w:p w:rsidR="00B17A1E" w:rsidRDefault="00B17A1E" w:rsidP="00764C94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EC7992" w:rsidRPr="004E7D23" w:rsidRDefault="00B17A1E" w:rsidP="00764C94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75,0</w:t>
            </w:r>
          </w:p>
        </w:tc>
      </w:tr>
    </w:tbl>
    <w:p w:rsidR="00347850" w:rsidRDefault="00347850" w:rsidP="00B700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</w:p>
    <w:p w:rsidR="00563361" w:rsidRDefault="00563361" w:rsidP="005633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                   </w:t>
      </w:r>
      <w:r w:rsidR="00543563" w:rsidRPr="004E7D23">
        <w:rPr>
          <w:rFonts w:ascii="Times New Roman" w:hAnsi="Times New Roman" w:cs="Times New Roman"/>
          <w:b/>
          <w:i/>
          <w:sz w:val="28"/>
        </w:rPr>
        <w:t>2</w:t>
      </w:r>
      <w:r w:rsidR="00C74C7E" w:rsidRPr="004E7D23">
        <w:rPr>
          <w:rFonts w:ascii="Times New Roman" w:hAnsi="Times New Roman" w:cs="Times New Roman"/>
          <w:b/>
          <w:i/>
          <w:sz w:val="28"/>
        </w:rPr>
        <w:t xml:space="preserve">. Единый сельскохозяйственный налог </w:t>
      </w:r>
    </w:p>
    <w:p w:rsidR="00563361" w:rsidRDefault="00563361" w:rsidP="005633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4E7D23">
        <w:rPr>
          <w:rFonts w:ascii="Times New Roman" w:hAnsi="Times New Roman" w:cs="Times New Roman"/>
          <w:b/>
          <w:i/>
          <w:sz w:val="28"/>
        </w:rPr>
        <w:t>Анал</w:t>
      </w:r>
      <w:r>
        <w:rPr>
          <w:rFonts w:ascii="Times New Roman" w:hAnsi="Times New Roman" w:cs="Times New Roman"/>
          <w:b/>
          <w:i/>
          <w:sz w:val="28"/>
        </w:rPr>
        <w:t>из поступления ЕСХН</w:t>
      </w:r>
    </w:p>
    <w:tbl>
      <w:tblPr>
        <w:tblW w:w="953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57"/>
        <w:gridCol w:w="3581"/>
        <w:gridCol w:w="525"/>
        <w:gridCol w:w="2436"/>
        <w:gridCol w:w="2436"/>
      </w:tblGrid>
      <w:tr w:rsidR="00840A23" w:rsidRPr="00840A23" w:rsidTr="000B5652">
        <w:trPr>
          <w:trHeight w:val="5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40A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3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Налогоплательщики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Участники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Сумма налога</w:t>
            </w:r>
          </w:p>
        </w:tc>
      </w:tr>
      <w:tr w:rsidR="00840A23" w:rsidRPr="00840A23" w:rsidTr="000B5652">
        <w:trPr>
          <w:trHeight w:val="141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Участники проекта «Кыштаг-для молодой семьи» (КФХ)2016 -2019гг.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1.Шадып С.С.-2016</w:t>
            </w:r>
          </w:p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2.Дамчай Ш.Б.-2017</w:t>
            </w:r>
          </w:p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3.Бады О.Д.-2018</w:t>
            </w:r>
          </w:p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4.Кок А.А.-2019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40A23" w:rsidRPr="00840A23" w:rsidTr="000B5652">
        <w:trPr>
          <w:trHeight w:val="47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 проекта начинающий фермер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Дарыма С-Д.В.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40A23" w:rsidRPr="00840A23" w:rsidTr="000B5652">
        <w:trPr>
          <w:trHeight w:val="98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 Глава КФХ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1.Нарады О.Р.</w:t>
            </w:r>
          </w:p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2.Суван М.Б.</w:t>
            </w:r>
          </w:p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3.Дажи-Нава А.А.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0A23" w:rsidRPr="00840A23" w:rsidTr="000B5652">
        <w:trPr>
          <w:trHeight w:val="47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A23" w:rsidRPr="00840A23" w:rsidRDefault="00840A23" w:rsidP="000B5652">
            <w:pPr>
              <w:pStyle w:val="a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563361" w:rsidRDefault="004F5A04" w:rsidP="00DA7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A1508">
        <w:rPr>
          <w:rFonts w:ascii="Times New Roman" w:hAnsi="Times New Roman" w:cs="Times New Roman"/>
          <w:sz w:val="28"/>
        </w:rPr>
        <w:t xml:space="preserve">За </w:t>
      </w:r>
      <w:r w:rsidR="00055ED9">
        <w:rPr>
          <w:rFonts w:ascii="Times New Roman" w:hAnsi="Times New Roman" w:cs="Times New Roman"/>
          <w:sz w:val="28"/>
        </w:rPr>
        <w:t>6</w:t>
      </w:r>
      <w:r w:rsidR="00B17A1E">
        <w:rPr>
          <w:rFonts w:ascii="Times New Roman" w:hAnsi="Times New Roman" w:cs="Times New Roman"/>
          <w:sz w:val="28"/>
        </w:rPr>
        <w:t xml:space="preserve"> месяцев </w:t>
      </w:r>
      <w:r w:rsidR="00840A23" w:rsidRPr="005A1508">
        <w:rPr>
          <w:rFonts w:ascii="Times New Roman" w:hAnsi="Times New Roman" w:cs="Times New Roman"/>
          <w:sz w:val="28"/>
        </w:rPr>
        <w:t>2020</w:t>
      </w:r>
      <w:r w:rsidR="002A399E" w:rsidRPr="005A1508">
        <w:rPr>
          <w:rFonts w:ascii="Times New Roman" w:hAnsi="Times New Roman" w:cs="Times New Roman"/>
          <w:sz w:val="28"/>
        </w:rPr>
        <w:t xml:space="preserve"> </w:t>
      </w:r>
      <w:r w:rsidR="00C74C7E" w:rsidRPr="005A1508">
        <w:rPr>
          <w:rFonts w:ascii="Times New Roman" w:hAnsi="Times New Roman" w:cs="Times New Roman"/>
          <w:sz w:val="28"/>
        </w:rPr>
        <w:t xml:space="preserve">года </w:t>
      </w:r>
      <w:r w:rsidR="005A1508" w:rsidRPr="005A1508">
        <w:rPr>
          <w:rFonts w:ascii="Times New Roman" w:hAnsi="Times New Roman" w:cs="Times New Roman"/>
          <w:sz w:val="28"/>
        </w:rPr>
        <w:t>по ЕСХН</w:t>
      </w:r>
      <w:r w:rsidR="00840A23" w:rsidRPr="005A1508">
        <w:rPr>
          <w:rFonts w:ascii="Times New Roman" w:hAnsi="Times New Roman" w:cs="Times New Roman"/>
          <w:sz w:val="28"/>
        </w:rPr>
        <w:t xml:space="preserve"> </w:t>
      </w:r>
      <w:r w:rsidR="00563361" w:rsidRPr="005A1508">
        <w:rPr>
          <w:rFonts w:ascii="Times New Roman" w:hAnsi="Times New Roman" w:cs="Times New Roman"/>
          <w:sz w:val="28"/>
        </w:rPr>
        <w:t>поступ</w:t>
      </w:r>
      <w:r w:rsidR="00840A23" w:rsidRPr="005A1508">
        <w:rPr>
          <w:rFonts w:ascii="Times New Roman" w:hAnsi="Times New Roman" w:cs="Times New Roman"/>
          <w:sz w:val="28"/>
        </w:rPr>
        <w:t>ления</w:t>
      </w:r>
      <w:r w:rsidR="00055ED9">
        <w:rPr>
          <w:rFonts w:ascii="Times New Roman" w:hAnsi="Times New Roman" w:cs="Times New Roman"/>
          <w:sz w:val="28"/>
        </w:rPr>
        <w:t xml:space="preserve"> составило 6,7тыс.руб по плану 2,7т.р. т.е 248% по сравнению с аналогичным периодом прошлого года меньше на 0,3р.</w:t>
      </w:r>
      <w:r w:rsidR="002A399E" w:rsidRPr="005A1508">
        <w:rPr>
          <w:rFonts w:ascii="Times New Roman" w:hAnsi="Times New Roman" w:cs="Times New Roman"/>
          <w:sz w:val="28"/>
        </w:rPr>
        <w:t xml:space="preserve"> </w:t>
      </w:r>
    </w:p>
    <w:p w:rsidR="004A524A" w:rsidRDefault="004A524A" w:rsidP="00DA7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08.06.2020г. поступило   3799р50к.-налог ЕСХН</w:t>
      </w:r>
      <w:r w:rsidR="0060075D">
        <w:rPr>
          <w:rFonts w:ascii="Times New Roman" w:hAnsi="Times New Roman" w:cs="Times New Roman"/>
          <w:sz w:val="28"/>
        </w:rPr>
        <w:t xml:space="preserve"> </w:t>
      </w:r>
    </w:p>
    <w:p w:rsidR="004A524A" w:rsidRDefault="004A524A" w:rsidP="004A524A">
      <w:pPr>
        <w:tabs>
          <w:tab w:val="left" w:pos="38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22,20-пеня ЕСХН</w:t>
      </w:r>
    </w:p>
    <w:p w:rsidR="004A524A" w:rsidRPr="005A1508" w:rsidRDefault="004A524A" w:rsidP="004A524A">
      <w:pPr>
        <w:tabs>
          <w:tab w:val="left" w:pos="38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2928,30-штраф ЕСХН</w:t>
      </w:r>
    </w:p>
    <w:p w:rsidR="00563361" w:rsidRPr="004E7D23" w:rsidRDefault="00563361" w:rsidP="00563361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7B6B11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E7D23">
        <w:rPr>
          <w:rFonts w:ascii="Times New Roman" w:hAnsi="Times New Roman" w:cs="Times New Roman"/>
          <w:i/>
          <w:sz w:val="24"/>
          <w:szCs w:val="24"/>
        </w:rPr>
        <w:t>( в тыс.руб)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4"/>
        <w:gridCol w:w="1376"/>
        <w:gridCol w:w="1315"/>
        <w:gridCol w:w="1247"/>
        <w:gridCol w:w="1413"/>
        <w:gridCol w:w="1413"/>
        <w:gridCol w:w="1046"/>
      </w:tblGrid>
      <w:tr w:rsidR="00B17A1E" w:rsidRPr="004E7D23" w:rsidTr="00B17A1E">
        <w:tc>
          <w:tcPr>
            <w:tcW w:w="1534" w:type="dxa"/>
            <w:vMerge w:val="restart"/>
          </w:tcPr>
          <w:p w:rsidR="00B17A1E" w:rsidRPr="004E7D23" w:rsidRDefault="00B17A1E" w:rsidP="00D45A4D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Наименование показателя</w:t>
            </w:r>
          </w:p>
        </w:tc>
        <w:tc>
          <w:tcPr>
            <w:tcW w:w="1376" w:type="dxa"/>
            <w:vMerge w:val="restart"/>
          </w:tcPr>
          <w:p w:rsidR="00B17A1E" w:rsidRPr="004E7D23" w:rsidRDefault="00055ED9" w:rsidP="00840A23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Исполнено за 2</w:t>
            </w:r>
            <w:r w:rsidR="00B17A1E">
              <w:rPr>
                <w:rFonts w:ascii="Times New Roman" w:hAnsi="Times New Roman" w:cs="Times New Roman"/>
                <w:i/>
                <w:sz w:val="20"/>
              </w:rPr>
              <w:t>кв. 2019г</w:t>
            </w:r>
            <w:r w:rsidR="00B17A1E" w:rsidRPr="004E7D23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1315" w:type="dxa"/>
            <w:vMerge w:val="restart"/>
          </w:tcPr>
          <w:p w:rsidR="00B17A1E" w:rsidRPr="004E7D23" w:rsidRDefault="00055ED9" w:rsidP="00B17A1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План за 6 </w:t>
            </w:r>
            <w:r w:rsidR="00B17A1E">
              <w:rPr>
                <w:rFonts w:ascii="Times New Roman" w:hAnsi="Times New Roman" w:cs="Times New Roman"/>
                <w:i/>
                <w:sz w:val="20"/>
              </w:rPr>
              <w:t>мес. 2020г</w:t>
            </w:r>
            <w:r w:rsidR="00B17A1E" w:rsidRPr="004E7D23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4073" w:type="dxa"/>
            <w:gridSpan w:val="3"/>
          </w:tcPr>
          <w:p w:rsidR="00B17A1E" w:rsidRPr="004E7D23" w:rsidRDefault="00055ED9" w:rsidP="00B17A1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Исполнено за 6</w:t>
            </w:r>
            <w:r w:rsidR="00B17A1E">
              <w:rPr>
                <w:rFonts w:ascii="Times New Roman" w:hAnsi="Times New Roman" w:cs="Times New Roman"/>
                <w:i/>
                <w:sz w:val="20"/>
              </w:rPr>
              <w:t xml:space="preserve"> мес. 2020</w:t>
            </w:r>
            <w:r w:rsidR="00B17A1E" w:rsidRPr="004E7D23">
              <w:rPr>
                <w:rFonts w:ascii="Times New Roman" w:hAnsi="Times New Roman" w:cs="Times New Roman"/>
                <w:i/>
                <w:sz w:val="20"/>
              </w:rPr>
              <w:t xml:space="preserve"> год</w:t>
            </w:r>
          </w:p>
        </w:tc>
        <w:tc>
          <w:tcPr>
            <w:tcW w:w="1046" w:type="dxa"/>
            <w:vMerge w:val="restart"/>
          </w:tcPr>
          <w:p w:rsidR="00B17A1E" w:rsidRDefault="00B17A1E" w:rsidP="00B17A1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B17A1E">
              <w:rPr>
                <w:rFonts w:ascii="Times New Roman" w:hAnsi="Times New Roman" w:cs="Times New Roman"/>
                <w:i/>
                <w:sz w:val="20"/>
              </w:rPr>
              <w:t>Годовой план за 2020г.</w:t>
            </w:r>
          </w:p>
        </w:tc>
      </w:tr>
      <w:tr w:rsidR="00B17A1E" w:rsidRPr="004E7D23" w:rsidTr="00B17A1E">
        <w:tc>
          <w:tcPr>
            <w:tcW w:w="1534" w:type="dxa"/>
            <w:vMerge/>
          </w:tcPr>
          <w:p w:rsidR="00B17A1E" w:rsidRPr="004E7D23" w:rsidRDefault="00B17A1E" w:rsidP="00D45A4D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376" w:type="dxa"/>
            <w:vMerge/>
          </w:tcPr>
          <w:p w:rsidR="00B17A1E" w:rsidRPr="004E7D23" w:rsidRDefault="00B17A1E" w:rsidP="00D45A4D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315" w:type="dxa"/>
            <w:vMerge/>
          </w:tcPr>
          <w:p w:rsidR="00B17A1E" w:rsidRPr="004E7D23" w:rsidRDefault="00B17A1E" w:rsidP="00D45A4D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247" w:type="dxa"/>
          </w:tcPr>
          <w:p w:rsidR="00B17A1E" w:rsidRPr="004E7D23" w:rsidRDefault="00B17A1E" w:rsidP="00D45A4D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Сумма, тыс.руб.</w:t>
            </w:r>
          </w:p>
        </w:tc>
        <w:tc>
          <w:tcPr>
            <w:tcW w:w="1413" w:type="dxa"/>
          </w:tcPr>
          <w:p w:rsidR="00B17A1E" w:rsidRPr="004E7D23" w:rsidRDefault="00B17A1E" w:rsidP="00D45A4D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% исполнения </w:t>
            </w:r>
          </w:p>
        </w:tc>
        <w:tc>
          <w:tcPr>
            <w:tcW w:w="1413" w:type="dxa"/>
          </w:tcPr>
          <w:p w:rsidR="00B17A1E" w:rsidRPr="004E7D23" w:rsidRDefault="00B17A1E" w:rsidP="00D45A4D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% исполнения  от годового плана</w:t>
            </w:r>
          </w:p>
        </w:tc>
        <w:tc>
          <w:tcPr>
            <w:tcW w:w="1046" w:type="dxa"/>
            <w:vMerge/>
          </w:tcPr>
          <w:p w:rsidR="00B17A1E" w:rsidRPr="004E7D23" w:rsidRDefault="00B17A1E" w:rsidP="00D45A4D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B17A1E" w:rsidRPr="004E7D23" w:rsidTr="00B17A1E">
        <w:tc>
          <w:tcPr>
            <w:tcW w:w="1534" w:type="dxa"/>
          </w:tcPr>
          <w:p w:rsidR="00B17A1E" w:rsidRPr="004E7D23" w:rsidRDefault="00B17A1E" w:rsidP="00D45A4D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ЕСХН</w:t>
            </w:r>
          </w:p>
        </w:tc>
        <w:tc>
          <w:tcPr>
            <w:tcW w:w="1376" w:type="dxa"/>
          </w:tcPr>
          <w:p w:rsidR="00B17A1E" w:rsidRPr="004E7D23" w:rsidRDefault="00B17A1E" w:rsidP="00840A23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4E7D23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</w:rPr>
              <w:t>7,0</w:t>
            </w:r>
          </w:p>
        </w:tc>
        <w:tc>
          <w:tcPr>
            <w:tcW w:w="1315" w:type="dxa"/>
          </w:tcPr>
          <w:p w:rsidR="00B17A1E" w:rsidRPr="004E7D23" w:rsidRDefault="00B17A1E" w:rsidP="00840A23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2,7</w:t>
            </w:r>
          </w:p>
        </w:tc>
        <w:tc>
          <w:tcPr>
            <w:tcW w:w="1247" w:type="dxa"/>
          </w:tcPr>
          <w:p w:rsidR="00B17A1E" w:rsidRPr="004E7D23" w:rsidRDefault="00055ED9" w:rsidP="00E07E08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6,7</w:t>
            </w:r>
          </w:p>
        </w:tc>
        <w:tc>
          <w:tcPr>
            <w:tcW w:w="1413" w:type="dxa"/>
          </w:tcPr>
          <w:p w:rsidR="00B17A1E" w:rsidRPr="004E7D23" w:rsidRDefault="00055ED9" w:rsidP="00D45A4D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248</w:t>
            </w:r>
          </w:p>
        </w:tc>
        <w:tc>
          <w:tcPr>
            <w:tcW w:w="1413" w:type="dxa"/>
          </w:tcPr>
          <w:p w:rsidR="00B17A1E" w:rsidRPr="004E7D23" w:rsidRDefault="00055ED9" w:rsidP="00D45A4D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248</w:t>
            </w:r>
          </w:p>
        </w:tc>
        <w:tc>
          <w:tcPr>
            <w:tcW w:w="1046" w:type="dxa"/>
          </w:tcPr>
          <w:p w:rsidR="00B17A1E" w:rsidRDefault="00B17A1E" w:rsidP="00D45A4D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2,7</w:t>
            </w:r>
          </w:p>
        </w:tc>
      </w:tr>
    </w:tbl>
    <w:p w:rsidR="003D28FC" w:rsidRPr="004E7D23" w:rsidRDefault="003D28FC" w:rsidP="00DA724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</w:p>
    <w:p w:rsidR="00ED2FB7" w:rsidRDefault="00543563" w:rsidP="00D5232A">
      <w:pPr>
        <w:pStyle w:val="a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E7D23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B37B7D" w:rsidRPr="004E7D23">
        <w:rPr>
          <w:rFonts w:ascii="Times New Roman" w:hAnsi="Times New Roman" w:cs="Times New Roman"/>
          <w:b/>
          <w:i/>
          <w:sz w:val="28"/>
          <w:szCs w:val="28"/>
        </w:rPr>
        <w:t>. Налог на имущество физических лиц</w:t>
      </w:r>
      <w:r w:rsidR="009F60DC" w:rsidRPr="004E7D2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C18B1" w:rsidRDefault="0097500B" w:rsidP="00DC18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4E7D23">
        <w:rPr>
          <w:rFonts w:ascii="Times New Roman" w:hAnsi="Times New Roman" w:cs="Times New Roman"/>
          <w:b/>
          <w:i/>
          <w:sz w:val="28"/>
        </w:rPr>
        <w:t>Анал</w:t>
      </w:r>
      <w:r>
        <w:rPr>
          <w:rFonts w:ascii="Times New Roman" w:hAnsi="Times New Roman" w:cs="Times New Roman"/>
          <w:b/>
          <w:i/>
          <w:sz w:val="28"/>
        </w:rPr>
        <w:t>из поступления налог</w:t>
      </w:r>
      <w:r w:rsidR="004F5A04">
        <w:rPr>
          <w:rFonts w:ascii="Times New Roman" w:hAnsi="Times New Roman" w:cs="Times New Roman"/>
          <w:b/>
          <w:i/>
          <w:sz w:val="28"/>
        </w:rPr>
        <w:t xml:space="preserve"> имущество с физических лиц</w:t>
      </w:r>
    </w:p>
    <w:p w:rsidR="008639B6" w:rsidRPr="004E7D23" w:rsidRDefault="00D21F2D" w:rsidP="00B700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="00563361">
        <w:rPr>
          <w:rFonts w:ascii="Times New Roman" w:hAnsi="Times New Roman" w:cs="Times New Roman"/>
          <w:b/>
          <w:i/>
          <w:sz w:val="24"/>
        </w:rPr>
        <w:t xml:space="preserve">                                                 </w:t>
      </w:r>
      <w:r w:rsidRPr="004E7D23">
        <w:rPr>
          <w:rFonts w:ascii="Times New Roman" w:hAnsi="Times New Roman" w:cs="Times New Roman"/>
          <w:i/>
          <w:sz w:val="24"/>
        </w:rPr>
        <w:t>( в тыс.руб)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5"/>
        <w:gridCol w:w="1380"/>
        <w:gridCol w:w="1286"/>
        <w:gridCol w:w="1251"/>
        <w:gridCol w:w="1417"/>
        <w:gridCol w:w="1417"/>
        <w:gridCol w:w="1058"/>
      </w:tblGrid>
      <w:tr w:rsidR="00B17A1E" w:rsidRPr="004E7D23" w:rsidTr="00B17A1E">
        <w:tc>
          <w:tcPr>
            <w:tcW w:w="1535" w:type="dxa"/>
            <w:vMerge w:val="restart"/>
          </w:tcPr>
          <w:p w:rsidR="00B17A1E" w:rsidRPr="004E7D23" w:rsidRDefault="00B17A1E" w:rsidP="000062D0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Наименование показателя</w:t>
            </w:r>
          </w:p>
        </w:tc>
        <w:tc>
          <w:tcPr>
            <w:tcW w:w="1380" w:type="dxa"/>
            <w:vMerge w:val="restart"/>
          </w:tcPr>
          <w:p w:rsidR="00B17A1E" w:rsidRPr="004E7D23" w:rsidRDefault="00B17A1E" w:rsidP="00055ED9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Исполнено за </w:t>
            </w:r>
            <w:r w:rsidR="00055ED9">
              <w:rPr>
                <w:rFonts w:ascii="Times New Roman" w:hAnsi="Times New Roman" w:cs="Times New Roman"/>
                <w:i/>
                <w:sz w:val="20"/>
              </w:rPr>
              <w:t>2</w:t>
            </w:r>
            <w:r>
              <w:rPr>
                <w:rFonts w:ascii="Times New Roman" w:hAnsi="Times New Roman" w:cs="Times New Roman"/>
                <w:i/>
                <w:sz w:val="20"/>
              </w:rPr>
              <w:t>кв. 2019г</w:t>
            </w:r>
            <w:r w:rsidRPr="004E7D23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1286" w:type="dxa"/>
            <w:vMerge w:val="restart"/>
          </w:tcPr>
          <w:p w:rsidR="00B17A1E" w:rsidRPr="004E7D23" w:rsidRDefault="00B17A1E" w:rsidP="00055ED9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План за </w:t>
            </w:r>
            <w:r w:rsidR="00055ED9">
              <w:rPr>
                <w:rFonts w:ascii="Times New Roman" w:hAnsi="Times New Roman" w:cs="Times New Roman"/>
                <w:i/>
                <w:sz w:val="20"/>
              </w:rPr>
              <w:t>6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мес.. 2020</w:t>
            </w:r>
            <w:r w:rsidRPr="004E7D23">
              <w:rPr>
                <w:rFonts w:ascii="Times New Roman" w:hAnsi="Times New Roman" w:cs="Times New Roman"/>
                <w:i/>
                <w:sz w:val="20"/>
              </w:rPr>
              <w:t xml:space="preserve"> г.</w:t>
            </w:r>
          </w:p>
        </w:tc>
        <w:tc>
          <w:tcPr>
            <w:tcW w:w="4085" w:type="dxa"/>
            <w:gridSpan w:val="3"/>
          </w:tcPr>
          <w:p w:rsidR="00B17A1E" w:rsidRPr="004E7D23" w:rsidRDefault="00B17A1E" w:rsidP="00B17A1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И</w:t>
            </w:r>
            <w:r w:rsidR="00055ED9">
              <w:rPr>
                <w:rFonts w:ascii="Times New Roman" w:hAnsi="Times New Roman" w:cs="Times New Roman"/>
                <w:i/>
                <w:sz w:val="20"/>
              </w:rPr>
              <w:t>сполнено за 6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мес. 2020</w:t>
            </w:r>
            <w:r w:rsidRPr="004E7D23">
              <w:rPr>
                <w:rFonts w:ascii="Times New Roman" w:hAnsi="Times New Roman" w:cs="Times New Roman"/>
                <w:i/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B17A1E" w:rsidRDefault="00B17A1E" w:rsidP="00B17A1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B17A1E">
              <w:rPr>
                <w:rFonts w:ascii="Times New Roman" w:hAnsi="Times New Roman" w:cs="Times New Roman"/>
                <w:i/>
                <w:sz w:val="20"/>
              </w:rPr>
              <w:t>Годовой план за 2020г.</w:t>
            </w:r>
          </w:p>
        </w:tc>
      </w:tr>
      <w:tr w:rsidR="00B17A1E" w:rsidRPr="004E7D23" w:rsidTr="00B17A1E">
        <w:tc>
          <w:tcPr>
            <w:tcW w:w="1535" w:type="dxa"/>
            <w:vMerge/>
          </w:tcPr>
          <w:p w:rsidR="00B17A1E" w:rsidRPr="004E7D23" w:rsidRDefault="00B17A1E" w:rsidP="000062D0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380" w:type="dxa"/>
            <w:vMerge/>
          </w:tcPr>
          <w:p w:rsidR="00B17A1E" w:rsidRPr="004E7D23" w:rsidRDefault="00B17A1E" w:rsidP="000062D0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286" w:type="dxa"/>
            <w:vMerge/>
          </w:tcPr>
          <w:p w:rsidR="00B17A1E" w:rsidRPr="004E7D23" w:rsidRDefault="00B17A1E" w:rsidP="000062D0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251" w:type="dxa"/>
          </w:tcPr>
          <w:p w:rsidR="00B17A1E" w:rsidRPr="004E7D23" w:rsidRDefault="00B17A1E" w:rsidP="000062D0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Сумма, тыс.руб.</w:t>
            </w:r>
          </w:p>
        </w:tc>
        <w:tc>
          <w:tcPr>
            <w:tcW w:w="1417" w:type="dxa"/>
          </w:tcPr>
          <w:p w:rsidR="00B17A1E" w:rsidRPr="004E7D23" w:rsidRDefault="00B17A1E" w:rsidP="00563361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% исполнения </w:t>
            </w:r>
          </w:p>
        </w:tc>
        <w:tc>
          <w:tcPr>
            <w:tcW w:w="1417" w:type="dxa"/>
          </w:tcPr>
          <w:p w:rsidR="00B17A1E" w:rsidRPr="004E7D23" w:rsidRDefault="00B17A1E" w:rsidP="00563361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 xml:space="preserve">% исполнения  </w:t>
            </w:r>
            <w:r>
              <w:rPr>
                <w:rFonts w:ascii="Times New Roman" w:hAnsi="Times New Roman" w:cs="Times New Roman"/>
                <w:i/>
                <w:sz w:val="20"/>
              </w:rPr>
              <w:t>от годового плана</w:t>
            </w:r>
          </w:p>
        </w:tc>
        <w:tc>
          <w:tcPr>
            <w:tcW w:w="1058" w:type="dxa"/>
            <w:vMerge/>
          </w:tcPr>
          <w:p w:rsidR="00B17A1E" w:rsidRPr="004E7D23" w:rsidRDefault="00B17A1E" w:rsidP="00563361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B17A1E" w:rsidRPr="004E7D23" w:rsidTr="00B17A1E">
        <w:tc>
          <w:tcPr>
            <w:tcW w:w="1535" w:type="dxa"/>
          </w:tcPr>
          <w:p w:rsidR="00B17A1E" w:rsidRPr="004E7D23" w:rsidRDefault="00B17A1E" w:rsidP="001C68BD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Налог имущество с ф. л</w:t>
            </w:r>
          </w:p>
        </w:tc>
        <w:tc>
          <w:tcPr>
            <w:tcW w:w="1380" w:type="dxa"/>
          </w:tcPr>
          <w:p w:rsidR="00B17A1E" w:rsidRPr="004E7D23" w:rsidRDefault="00055ED9" w:rsidP="000E6D67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12,3</w:t>
            </w:r>
          </w:p>
        </w:tc>
        <w:tc>
          <w:tcPr>
            <w:tcW w:w="1286" w:type="dxa"/>
          </w:tcPr>
          <w:p w:rsidR="00B17A1E" w:rsidRPr="004E7D23" w:rsidRDefault="00055ED9" w:rsidP="000E6D67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5,0</w:t>
            </w:r>
          </w:p>
        </w:tc>
        <w:tc>
          <w:tcPr>
            <w:tcW w:w="1251" w:type="dxa"/>
          </w:tcPr>
          <w:p w:rsidR="00B17A1E" w:rsidRPr="004E7D23" w:rsidRDefault="00055ED9" w:rsidP="000062D0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6,2</w:t>
            </w:r>
          </w:p>
        </w:tc>
        <w:tc>
          <w:tcPr>
            <w:tcW w:w="1417" w:type="dxa"/>
          </w:tcPr>
          <w:p w:rsidR="00B17A1E" w:rsidRPr="004E7D23" w:rsidRDefault="00055ED9" w:rsidP="00776D62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124</w:t>
            </w:r>
          </w:p>
        </w:tc>
        <w:tc>
          <w:tcPr>
            <w:tcW w:w="1417" w:type="dxa"/>
          </w:tcPr>
          <w:p w:rsidR="00B17A1E" w:rsidRPr="004E7D23" w:rsidRDefault="00055ED9" w:rsidP="000062D0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27</w:t>
            </w:r>
          </w:p>
        </w:tc>
        <w:tc>
          <w:tcPr>
            <w:tcW w:w="1058" w:type="dxa"/>
          </w:tcPr>
          <w:p w:rsidR="00B17A1E" w:rsidRDefault="00B17A1E" w:rsidP="000062D0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23,0</w:t>
            </w:r>
          </w:p>
        </w:tc>
      </w:tr>
    </w:tbl>
    <w:p w:rsidR="00A055B9" w:rsidRPr="005A1508" w:rsidRDefault="00A055B9" w:rsidP="00A423C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486858" w:rsidRPr="005A1508">
        <w:rPr>
          <w:rFonts w:ascii="Times New Roman" w:hAnsi="Times New Roman" w:cs="Times New Roman"/>
          <w:sz w:val="28"/>
          <w:szCs w:val="28"/>
        </w:rPr>
        <w:t xml:space="preserve">Утвержденный план налога на имущество физических лиц </w:t>
      </w:r>
      <w:r w:rsidRPr="005A1508">
        <w:rPr>
          <w:rFonts w:ascii="Times New Roman" w:hAnsi="Times New Roman" w:cs="Times New Roman"/>
          <w:sz w:val="28"/>
          <w:szCs w:val="28"/>
        </w:rPr>
        <w:t>з</w:t>
      </w:r>
      <w:r w:rsidR="000E6D67" w:rsidRPr="005A1508">
        <w:rPr>
          <w:rFonts w:ascii="Times New Roman" w:hAnsi="Times New Roman" w:cs="Times New Roman"/>
          <w:sz w:val="28"/>
          <w:szCs w:val="28"/>
        </w:rPr>
        <w:t>а 2020</w:t>
      </w:r>
      <w:r w:rsidR="00486858" w:rsidRPr="005A1508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0E6D67" w:rsidRPr="005A1508">
        <w:rPr>
          <w:rFonts w:ascii="Times New Roman" w:hAnsi="Times New Roman" w:cs="Times New Roman"/>
          <w:sz w:val="28"/>
          <w:szCs w:val="28"/>
        </w:rPr>
        <w:t>23</w:t>
      </w:r>
      <w:r w:rsidR="00F91AF9" w:rsidRPr="005A1508">
        <w:rPr>
          <w:rFonts w:ascii="Times New Roman" w:hAnsi="Times New Roman" w:cs="Times New Roman"/>
          <w:sz w:val="28"/>
          <w:szCs w:val="28"/>
        </w:rPr>
        <w:t>,0</w:t>
      </w:r>
      <w:r w:rsidR="00486858" w:rsidRPr="005A150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5A1508">
        <w:rPr>
          <w:rFonts w:ascii="Times New Roman" w:hAnsi="Times New Roman" w:cs="Times New Roman"/>
          <w:sz w:val="28"/>
          <w:szCs w:val="28"/>
        </w:rPr>
        <w:t xml:space="preserve">, за </w:t>
      </w:r>
      <w:r w:rsidR="00055ED9">
        <w:rPr>
          <w:rFonts w:ascii="Times New Roman" w:hAnsi="Times New Roman" w:cs="Times New Roman"/>
          <w:sz w:val="28"/>
          <w:szCs w:val="28"/>
        </w:rPr>
        <w:t>6</w:t>
      </w:r>
      <w:r w:rsidR="00B17A1E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Pr="005A1508">
        <w:rPr>
          <w:rFonts w:ascii="Times New Roman" w:hAnsi="Times New Roman" w:cs="Times New Roman"/>
          <w:sz w:val="28"/>
          <w:szCs w:val="28"/>
        </w:rPr>
        <w:t xml:space="preserve"> план утвержден в сумме </w:t>
      </w:r>
      <w:r w:rsidR="00ED3B10">
        <w:rPr>
          <w:rFonts w:ascii="Times New Roman" w:hAnsi="Times New Roman" w:cs="Times New Roman"/>
          <w:sz w:val="28"/>
          <w:szCs w:val="28"/>
        </w:rPr>
        <w:t>5</w:t>
      </w:r>
      <w:r w:rsidRPr="005A1508">
        <w:rPr>
          <w:rFonts w:ascii="Times New Roman" w:hAnsi="Times New Roman" w:cs="Times New Roman"/>
          <w:sz w:val="28"/>
          <w:szCs w:val="28"/>
        </w:rPr>
        <w:t>,0</w:t>
      </w:r>
      <w:r w:rsidR="000E6D67" w:rsidRPr="005A1508">
        <w:rPr>
          <w:rFonts w:ascii="Times New Roman" w:hAnsi="Times New Roman" w:cs="Times New Roman"/>
          <w:sz w:val="28"/>
          <w:szCs w:val="28"/>
        </w:rPr>
        <w:t xml:space="preserve"> </w:t>
      </w:r>
      <w:r w:rsidRPr="005A1508">
        <w:rPr>
          <w:rFonts w:ascii="Times New Roman" w:hAnsi="Times New Roman" w:cs="Times New Roman"/>
          <w:sz w:val="28"/>
          <w:szCs w:val="28"/>
        </w:rPr>
        <w:t xml:space="preserve">тыс.рублей </w:t>
      </w:r>
      <w:r w:rsidR="00F91AF9" w:rsidRPr="005A1508"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055ED9">
        <w:rPr>
          <w:rFonts w:ascii="Times New Roman" w:hAnsi="Times New Roman" w:cs="Times New Roman"/>
          <w:sz w:val="28"/>
          <w:szCs w:val="28"/>
        </w:rPr>
        <w:t>6,2</w:t>
      </w:r>
      <w:r w:rsidR="00F91AF9" w:rsidRPr="005A1508">
        <w:rPr>
          <w:rFonts w:ascii="Times New Roman" w:hAnsi="Times New Roman" w:cs="Times New Roman"/>
          <w:sz w:val="28"/>
          <w:szCs w:val="28"/>
        </w:rPr>
        <w:t xml:space="preserve">тыс.руб </w:t>
      </w:r>
      <w:r w:rsidRPr="005A1508">
        <w:rPr>
          <w:rFonts w:ascii="Times New Roman" w:hAnsi="Times New Roman" w:cs="Times New Roman"/>
          <w:sz w:val="28"/>
          <w:szCs w:val="28"/>
        </w:rPr>
        <w:t>по</w:t>
      </w:r>
      <w:r w:rsidR="001C68BD" w:rsidRPr="005A1508">
        <w:rPr>
          <w:rFonts w:ascii="Times New Roman" w:hAnsi="Times New Roman" w:cs="Times New Roman"/>
          <w:sz w:val="28"/>
          <w:szCs w:val="28"/>
        </w:rPr>
        <w:t xml:space="preserve"> сравнению с аналогичным периодом</w:t>
      </w:r>
      <w:r w:rsidRPr="005A1508">
        <w:rPr>
          <w:rFonts w:ascii="Times New Roman" w:hAnsi="Times New Roman" w:cs="Times New Roman"/>
          <w:sz w:val="28"/>
          <w:szCs w:val="28"/>
        </w:rPr>
        <w:t xml:space="preserve"> прошлого года </w:t>
      </w:r>
      <w:r w:rsidR="00F91AF9" w:rsidRPr="005A1508">
        <w:rPr>
          <w:rFonts w:ascii="Times New Roman" w:hAnsi="Times New Roman" w:cs="Times New Roman"/>
          <w:sz w:val="28"/>
          <w:szCs w:val="28"/>
        </w:rPr>
        <w:t xml:space="preserve">меньше на </w:t>
      </w:r>
      <w:r w:rsidR="00055ED9">
        <w:rPr>
          <w:rFonts w:ascii="Times New Roman" w:hAnsi="Times New Roman" w:cs="Times New Roman"/>
          <w:sz w:val="28"/>
          <w:szCs w:val="28"/>
        </w:rPr>
        <w:t>6,1</w:t>
      </w:r>
      <w:r w:rsidRPr="005A1508">
        <w:rPr>
          <w:rFonts w:ascii="Times New Roman" w:hAnsi="Times New Roman" w:cs="Times New Roman"/>
          <w:sz w:val="28"/>
          <w:szCs w:val="28"/>
        </w:rPr>
        <w:t xml:space="preserve">тыс.рублей т.е </w:t>
      </w:r>
      <w:r w:rsidR="00055ED9">
        <w:rPr>
          <w:rFonts w:ascii="Times New Roman" w:hAnsi="Times New Roman" w:cs="Times New Roman"/>
          <w:sz w:val="28"/>
          <w:szCs w:val="28"/>
        </w:rPr>
        <w:t>124</w:t>
      </w:r>
      <w:r w:rsidRPr="005A1508">
        <w:rPr>
          <w:rFonts w:ascii="Times New Roman" w:hAnsi="Times New Roman" w:cs="Times New Roman"/>
          <w:sz w:val="28"/>
          <w:szCs w:val="28"/>
        </w:rPr>
        <w:t>% выполнено</w:t>
      </w:r>
      <w:r w:rsidR="00F91AF9" w:rsidRPr="005A1508">
        <w:rPr>
          <w:rFonts w:ascii="Times New Roman" w:hAnsi="Times New Roman" w:cs="Times New Roman"/>
          <w:sz w:val="28"/>
          <w:szCs w:val="28"/>
        </w:rPr>
        <w:t>,</w:t>
      </w:r>
      <w:r w:rsidRPr="005A1508">
        <w:rPr>
          <w:rFonts w:ascii="Times New Roman" w:hAnsi="Times New Roman" w:cs="Times New Roman"/>
          <w:sz w:val="28"/>
          <w:szCs w:val="28"/>
        </w:rPr>
        <w:t xml:space="preserve"> </w:t>
      </w:r>
      <w:r w:rsidR="00AC3345" w:rsidRPr="005A1508">
        <w:rPr>
          <w:rFonts w:ascii="Times New Roman" w:hAnsi="Times New Roman" w:cs="Times New Roman"/>
          <w:sz w:val="28"/>
          <w:szCs w:val="28"/>
        </w:rPr>
        <w:t>от</w:t>
      </w:r>
      <w:r w:rsidR="00D70FAF" w:rsidRPr="005A1508">
        <w:rPr>
          <w:rFonts w:ascii="Times New Roman" w:hAnsi="Times New Roman" w:cs="Times New Roman"/>
          <w:sz w:val="28"/>
          <w:szCs w:val="28"/>
        </w:rPr>
        <w:t xml:space="preserve"> годового плана</w:t>
      </w:r>
      <w:r w:rsidR="00055ED9">
        <w:rPr>
          <w:rFonts w:ascii="Times New Roman" w:hAnsi="Times New Roman" w:cs="Times New Roman"/>
          <w:sz w:val="28"/>
          <w:szCs w:val="28"/>
        </w:rPr>
        <w:t xml:space="preserve"> 2</w:t>
      </w:r>
      <w:r w:rsidR="000E6D67" w:rsidRPr="005A1508">
        <w:rPr>
          <w:rFonts w:ascii="Times New Roman" w:hAnsi="Times New Roman" w:cs="Times New Roman"/>
          <w:sz w:val="28"/>
          <w:szCs w:val="28"/>
        </w:rPr>
        <w:t>7</w:t>
      </w:r>
      <w:r w:rsidRPr="005A1508">
        <w:rPr>
          <w:rFonts w:ascii="Times New Roman" w:hAnsi="Times New Roman" w:cs="Times New Roman"/>
          <w:sz w:val="28"/>
          <w:szCs w:val="28"/>
        </w:rPr>
        <w:t>%</w:t>
      </w:r>
      <w:r w:rsidR="00D70FAF" w:rsidRPr="005A1508">
        <w:rPr>
          <w:rFonts w:ascii="Times New Roman" w:hAnsi="Times New Roman" w:cs="Times New Roman"/>
          <w:sz w:val="28"/>
          <w:szCs w:val="28"/>
        </w:rPr>
        <w:t>.</w:t>
      </w:r>
    </w:p>
    <w:p w:rsidR="00961504" w:rsidRDefault="000E6D67" w:rsidP="00E1617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C639D">
        <w:rPr>
          <w:rFonts w:ascii="Times New Roman" w:hAnsi="Times New Roman" w:cs="Times New Roman"/>
          <w:sz w:val="28"/>
          <w:szCs w:val="28"/>
        </w:rPr>
        <w:t>Недоимка по состоянию на 01.01.2020г. составля</w:t>
      </w:r>
      <w:r w:rsidR="00961504">
        <w:rPr>
          <w:rFonts w:ascii="Times New Roman" w:hAnsi="Times New Roman" w:cs="Times New Roman"/>
          <w:sz w:val="28"/>
          <w:szCs w:val="28"/>
        </w:rPr>
        <w:t>ло</w:t>
      </w:r>
      <w:r w:rsidRPr="007C639D">
        <w:rPr>
          <w:rFonts w:ascii="Times New Roman" w:hAnsi="Times New Roman" w:cs="Times New Roman"/>
          <w:sz w:val="28"/>
          <w:szCs w:val="28"/>
        </w:rPr>
        <w:t xml:space="preserve"> 19,0т.р. 105 граждан </w:t>
      </w:r>
    </w:p>
    <w:p w:rsidR="000063EE" w:rsidRPr="00E16172" w:rsidRDefault="00055ED9" w:rsidP="0096150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Недоимка на 01.07</w:t>
      </w:r>
      <w:r w:rsidR="00F212CB">
        <w:rPr>
          <w:rFonts w:ascii="Times New Roman" w:hAnsi="Times New Roman" w:cs="Times New Roman"/>
          <w:sz w:val="28"/>
          <w:szCs w:val="28"/>
        </w:rPr>
        <w:t>.2020г. составило 14,1т.р. 76</w:t>
      </w:r>
      <w:r w:rsidR="00E16172" w:rsidRPr="00E16172">
        <w:rPr>
          <w:rFonts w:ascii="Times New Roman" w:hAnsi="Times New Roman" w:cs="Times New Roman"/>
          <w:sz w:val="28"/>
          <w:szCs w:val="28"/>
        </w:rPr>
        <w:t xml:space="preserve"> граждан. </w:t>
      </w:r>
      <w:r w:rsidR="00961504" w:rsidRPr="00E16172">
        <w:rPr>
          <w:rFonts w:ascii="Times New Roman" w:hAnsi="Times New Roman" w:cs="Times New Roman"/>
          <w:sz w:val="28"/>
          <w:szCs w:val="28"/>
        </w:rPr>
        <w:t xml:space="preserve">За </w:t>
      </w:r>
      <w:r w:rsidR="00F212CB">
        <w:rPr>
          <w:rFonts w:ascii="Times New Roman" w:hAnsi="Times New Roman" w:cs="Times New Roman"/>
          <w:sz w:val="28"/>
          <w:szCs w:val="28"/>
        </w:rPr>
        <w:t>6</w:t>
      </w:r>
      <w:r w:rsidR="00E16172" w:rsidRPr="00E16172">
        <w:rPr>
          <w:rFonts w:ascii="Times New Roman" w:hAnsi="Times New Roman" w:cs="Times New Roman"/>
          <w:sz w:val="28"/>
          <w:szCs w:val="28"/>
        </w:rPr>
        <w:t xml:space="preserve"> месяцев снизилось</w:t>
      </w:r>
      <w:r w:rsidR="000063EE" w:rsidRPr="00E16172">
        <w:rPr>
          <w:rFonts w:ascii="Times New Roman" w:hAnsi="Times New Roman" w:cs="Times New Roman"/>
          <w:sz w:val="28"/>
          <w:szCs w:val="28"/>
        </w:rPr>
        <w:t xml:space="preserve"> на</w:t>
      </w:r>
      <w:r w:rsidR="00E16172" w:rsidRPr="00E16172">
        <w:rPr>
          <w:rFonts w:ascii="Times New Roman" w:hAnsi="Times New Roman" w:cs="Times New Roman"/>
          <w:sz w:val="28"/>
          <w:szCs w:val="28"/>
        </w:rPr>
        <w:t xml:space="preserve"> 4,</w:t>
      </w:r>
      <w:r w:rsidR="00F212CB">
        <w:rPr>
          <w:rFonts w:ascii="Times New Roman" w:hAnsi="Times New Roman" w:cs="Times New Roman"/>
          <w:sz w:val="28"/>
          <w:szCs w:val="28"/>
        </w:rPr>
        <w:t>9</w:t>
      </w:r>
      <w:r w:rsidR="00E16172" w:rsidRPr="00E16172">
        <w:rPr>
          <w:rFonts w:ascii="Times New Roman" w:hAnsi="Times New Roman" w:cs="Times New Roman"/>
          <w:sz w:val="28"/>
          <w:szCs w:val="28"/>
        </w:rPr>
        <w:t>т.р.</w:t>
      </w:r>
      <w:r w:rsidR="000063EE" w:rsidRPr="00E161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504" w:rsidRPr="007C639D" w:rsidRDefault="00DE73AF" w:rsidP="0096150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675FF" w:rsidRPr="00910A34">
        <w:rPr>
          <w:rFonts w:ascii="Times New Roman" w:hAnsi="Times New Roman" w:cs="Times New Roman"/>
          <w:sz w:val="28"/>
          <w:szCs w:val="28"/>
        </w:rPr>
        <w:t xml:space="preserve">За </w:t>
      </w:r>
      <w:r w:rsidR="00F212CB">
        <w:rPr>
          <w:rFonts w:ascii="Times New Roman" w:hAnsi="Times New Roman" w:cs="Times New Roman"/>
          <w:sz w:val="28"/>
          <w:szCs w:val="28"/>
        </w:rPr>
        <w:t>6</w:t>
      </w:r>
      <w:r w:rsidR="00910A34" w:rsidRPr="00910A34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E675FF" w:rsidRPr="00910A34">
        <w:rPr>
          <w:rFonts w:ascii="Times New Roman" w:hAnsi="Times New Roman" w:cs="Times New Roman"/>
          <w:sz w:val="28"/>
          <w:szCs w:val="28"/>
        </w:rPr>
        <w:t xml:space="preserve"> 2020</w:t>
      </w:r>
      <w:r w:rsidR="00961504" w:rsidRPr="00910A34">
        <w:rPr>
          <w:rFonts w:ascii="Times New Roman" w:hAnsi="Times New Roman" w:cs="Times New Roman"/>
          <w:sz w:val="28"/>
          <w:szCs w:val="28"/>
        </w:rPr>
        <w:t xml:space="preserve"> год было проведено </w:t>
      </w:r>
      <w:r w:rsidR="00F212CB">
        <w:rPr>
          <w:rFonts w:ascii="Times New Roman" w:hAnsi="Times New Roman" w:cs="Times New Roman"/>
          <w:sz w:val="28"/>
          <w:szCs w:val="28"/>
        </w:rPr>
        <w:t>118</w:t>
      </w:r>
      <w:r w:rsidR="00E675FF" w:rsidRPr="00910A34">
        <w:rPr>
          <w:rFonts w:ascii="Times New Roman" w:hAnsi="Times New Roman" w:cs="Times New Roman"/>
          <w:sz w:val="28"/>
          <w:szCs w:val="28"/>
        </w:rPr>
        <w:t xml:space="preserve"> п</w:t>
      </w:r>
      <w:r w:rsidR="00961504" w:rsidRPr="00910A34">
        <w:rPr>
          <w:rFonts w:ascii="Times New Roman" w:hAnsi="Times New Roman" w:cs="Times New Roman"/>
          <w:sz w:val="28"/>
          <w:szCs w:val="28"/>
        </w:rPr>
        <w:t>одворных обхода</w:t>
      </w:r>
      <w:r w:rsidR="00E675FF" w:rsidRPr="00910A34">
        <w:rPr>
          <w:rFonts w:ascii="Times New Roman" w:hAnsi="Times New Roman" w:cs="Times New Roman"/>
          <w:sz w:val="28"/>
          <w:szCs w:val="28"/>
        </w:rPr>
        <w:t xml:space="preserve"> и уведомлены, были разъяснительные работы с </w:t>
      </w:r>
      <w:r w:rsidR="00F212CB">
        <w:rPr>
          <w:rFonts w:ascii="Times New Roman" w:hAnsi="Times New Roman" w:cs="Times New Roman"/>
          <w:sz w:val="28"/>
          <w:szCs w:val="28"/>
        </w:rPr>
        <w:t>157</w:t>
      </w:r>
      <w:r w:rsidR="00E675FF" w:rsidRPr="00910A34">
        <w:rPr>
          <w:rFonts w:ascii="Times New Roman" w:hAnsi="Times New Roman" w:cs="Times New Roman"/>
          <w:sz w:val="28"/>
          <w:szCs w:val="28"/>
        </w:rPr>
        <w:t xml:space="preserve"> гражданами,</w:t>
      </w:r>
      <w:r w:rsidR="00961504" w:rsidRPr="00910A34">
        <w:rPr>
          <w:rFonts w:ascii="Times New Roman" w:hAnsi="Times New Roman" w:cs="Times New Roman"/>
          <w:sz w:val="28"/>
          <w:szCs w:val="28"/>
        </w:rPr>
        <w:t xml:space="preserve"> а также вручены на руки </w:t>
      </w:r>
      <w:r w:rsidR="00F212CB">
        <w:rPr>
          <w:rFonts w:ascii="Times New Roman" w:hAnsi="Times New Roman" w:cs="Times New Roman"/>
          <w:sz w:val="28"/>
          <w:szCs w:val="28"/>
        </w:rPr>
        <w:t>105</w:t>
      </w:r>
      <w:r w:rsidR="00961504" w:rsidRPr="00910A3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212CB">
        <w:rPr>
          <w:rFonts w:ascii="Times New Roman" w:hAnsi="Times New Roman" w:cs="Times New Roman"/>
          <w:sz w:val="28"/>
          <w:szCs w:val="28"/>
        </w:rPr>
        <w:t>38,1</w:t>
      </w:r>
      <w:r w:rsidR="00910A34" w:rsidRPr="00910A34">
        <w:rPr>
          <w:rFonts w:ascii="Times New Roman" w:hAnsi="Times New Roman" w:cs="Times New Roman"/>
          <w:sz w:val="28"/>
          <w:szCs w:val="28"/>
        </w:rPr>
        <w:t>т</w:t>
      </w:r>
      <w:r w:rsidR="00961504" w:rsidRPr="00910A34">
        <w:rPr>
          <w:rFonts w:ascii="Times New Roman" w:hAnsi="Times New Roman" w:cs="Times New Roman"/>
          <w:sz w:val="28"/>
          <w:szCs w:val="28"/>
        </w:rPr>
        <w:t xml:space="preserve">.р. </w:t>
      </w:r>
      <w:r w:rsidR="00E675FF" w:rsidRPr="00910A34">
        <w:rPr>
          <w:rFonts w:ascii="Times New Roman" w:hAnsi="Times New Roman" w:cs="Times New Roman"/>
          <w:sz w:val="28"/>
          <w:szCs w:val="28"/>
        </w:rPr>
        <w:t>В результате проделанных работ о</w:t>
      </w:r>
      <w:r w:rsidR="00961504" w:rsidRPr="00910A34">
        <w:rPr>
          <w:rFonts w:ascii="Times New Roman" w:hAnsi="Times New Roman" w:cs="Times New Roman"/>
          <w:sz w:val="28"/>
          <w:szCs w:val="28"/>
        </w:rPr>
        <w:t xml:space="preserve">плачено в администрации сумона </w:t>
      </w:r>
      <w:r w:rsidR="00F212CB">
        <w:rPr>
          <w:rFonts w:ascii="Times New Roman" w:hAnsi="Times New Roman" w:cs="Times New Roman"/>
          <w:sz w:val="28"/>
          <w:szCs w:val="28"/>
        </w:rPr>
        <w:t xml:space="preserve">3,0 </w:t>
      </w:r>
      <w:r w:rsidR="00961504" w:rsidRPr="00910A34">
        <w:rPr>
          <w:rFonts w:ascii="Times New Roman" w:hAnsi="Times New Roman" w:cs="Times New Roman"/>
          <w:sz w:val="28"/>
          <w:szCs w:val="28"/>
        </w:rPr>
        <w:t xml:space="preserve">т.р. </w:t>
      </w:r>
      <w:r w:rsidR="00F212CB">
        <w:rPr>
          <w:rFonts w:ascii="Times New Roman" w:hAnsi="Times New Roman" w:cs="Times New Roman"/>
          <w:sz w:val="28"/>
          <w:szCs w:val="28"/>
        </w:rPr>
        <w:t>50</w:t>
      </w:r>
      <w:r w:rsidR="00961504" w:rsidRPr="00910A34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10A34" w:rsidRPr="00910A34">
        <w:rPr>
          <w:rFonts w:ascii="Times New Roman" w:hAnsi="Times New Roman" w:cs="Times New Roman"/>
          <w:sz w:val="28"/>
          <w:szCs w:val="28"/>
        </w:rPr>
        <w:t xml:space="preserve">а, </w:t>
      </w:r>
      <w:r w:rsidR="00F212CB">
        <w:rPr>
          <w:rFonts w:ascii="Times New Roman" w:hAnsi="Times New Roman" w:cs="Times New Roman"/>
          <w:sz w:val="28"/>
          <w:szCs w:val="28"/>
        </w:rPr>
        <w:t>66</w:t>
      </w:r>
      <w:r w:rsidR="00E675FF" w:rsidRPr="00910A34">
        <w:rPr>
          <w:rFonts w:ascii="Times New Roman" w:hAnsi="Times New Roman" w:cs="Times New Roman"/>
          <w:sz w:val="28"/>
          <w:szCs w:val="28"/>
        </w:rPr>
        <w:t xml:space="preserve"> квитанций все квитанции были оплачены через сбербанк онлайн.</w:t>
      </w:r>
    </w:p>
    <w:p w:rsidR="000B27BD" w:rsidRDefault="000E6D67" w:rsidP="000E6D6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46A99">
        <w:rPr>
          <w:rFonts w:ascii="Times New Roman" w:hAnsi="Times New Roman" w:cs="Times New Roman"/>
          <w:sz w:val="28"/>
          <w:szCs w:val="28"/>
        </w:rPr>
        <w:lastRenderedPageBreak/>
        <w:t>Всего неоформленные</w:t>
      </w:r>
      <w:r w:rsidRPr="007C639D">
        <w:rPr>
          <w:rFonts w:ascii="Times New Roman" w:hAnsi="Times New Roman" w:cs="Times New Roman"/>
          <w:sz w:val="28"/>
          <w:szCs w:val="28"/>
        </w:rPr>
        <w:t xml:space="preserve"> дома</w:t>
      </w:r>
      <w:r w:rsidR="00E675FF">
        <w:rPr>
          <w:rFonts w:ascii="Times New Roman" w:hAnsi="Times New Roman" w:cs="Times New Roman"/>
          <w:sz w:val="28"/>
          <w:szCs w:val="28"/>
        </w:rPr>
        <w:t xml:space="preserve"> 28 из них </w:t>
      </w:r>
      <w:r>
        <w:rPr>
          <w:rFonts w:ascii="Times New Roman" w:hAnsi="Times New Roman" w:cs="Times New Roman"/>
          <w:sz w:val="28"/>
          <w:szCs w:val="28"/>
        </w:rPr>
        <w:t>ИЖС-10.</w:t>
      </w:r>
      <w:r w:rsidRPr="007C639D">
        <w:rPr>
          <w:rFonts w:ascii="Times New Roman" w:hAnsi="Times New Roman" w:cs="Times New Roman"/>
          <w:sz w:val="28"/>
          <w:szCs w:val="28"/>
        </w:rPr>
        <w:t xml:space="preserve"> </w:t>
      </w:r>
      <w:r w:rsidR="00961504">
        <w:rPr>
          <w:rFonts w:ascii="Times New Roman" w:hAnsi="Times New Roman" w:cs="Times New Roman"/>
          <w:sz w:val="28"/>
          <w:szCs w:val="28"/>
        </w:rPr>
        <w:t>П</w:t>
      </w:r>
      <w:r w:rsidR="00F212CB">
        <w:rPr>
          <w:rFonts w:ascii="Times New Roman" w:hAnsi="Times New Roman" w:cs="Times New Roman"/>
          <w:sz w:val="28"/>
          <w:szCs w:val="28"/>
        </w:rPr>
        <w:t>о приватизации жилых домов за 6</w:t>
      </w:r>
      <w:r w:rsidR="00193D13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961504">
        <w:rPr>
          <w:rFonts w:ascii="Times New Roman" w:hAnsi="Times New Roman" w:cs="Times New Roman"/>
          <w:sz w:val="28"/>
          <w:szCs w:val="28"/>
        </w:rPr>
        <w:t xml:space="preserve"> никто не приватизировал.</w:t>
      </w:r>
    </w:p>
    <w:p w:rsidR="002D39A7" w:rsidRDefault="000B27BD" w:rsidP="00961504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55B9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B7008B" w:rsidRPr="004E7D2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711BA" w:rsidRDefault="00D56EA1" w:rsidP="00D56EA1">
      <w:pPr>
        <w:spacing w:after="0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                    </w:t>
      </w:r>
      <w:r w:rsidR="00F2586C">
        <w:rPr>
          <w:rFonts w:ascii="Times New Roman" w:hAnsi="Times New Roman" w:cs="Times New Roman"/>
          <w:b/>
          <w:i/>
          <w:sz w:val="28"/>
        </w:rPr>
        <w:t xml:space="preserve">                       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  <w:r w:rsidR="0000720D" w:rsidRPr="004E7D23">
        <w:rPr>
          <w:rFonts w:ascii="Times New Roman" w:hAnsi="Times New Roman" w:cs="Times New Roman"/>
          <w:b/>
          <w:i/>
          <w:sz w:val="28"/>
        </w:rPr>
        <w:t>4</w:t>
      </w:r>
      <w:r w:rsidR="000D5C7B" w:rsidRPr="004E7D23">
        <w:rPr>
          <w:rFonts w:ascii="Times New Roman" w:hAnsi="Times New Roman" w:cs="Times New Roman"/>
          <w:b/>
          <w:i/>
          <w:sz w:val="28"/>
        </w:rPr>
        <w:t xml:space="preserve">. Земельный налог </w:t>
      </w:r>
      <w:r w:rsidR="000A4722">
        <w:rPr>
          <w:rFonts w:ascii="Times New Roman" w:hAnsi="Times New Roman" w:cs="Times New Roman"/>
          <w:b/>
          <w:i/>
          <w:sz w:val="28"/>
        </w:rPr>
        <w:t xml:space="preserve"> с физических лиц</w:t>
      </w:r>
    </w:p>
    <w:p w:rsidR="004F5A04" w:rsidRDefault="00B711BA" w:rsidP="00B711B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Pr="004E7D23">
        <w:rPr>
          <w:rFonts w:ascii="Times New Roman" w:hAnsi="Times New Roman" w:cs="Times New Roman"/>
          <w:b/>
          <w:i/>
          <w:sz w:val="28"/>
        </w:rPr>
        <w:t>Анал</w:t>
      </w:r>
      <w:r>
        <w:rPr>
          <w:rFonts w:ascii="Times New Roman" w:hAnsi="Times New Roman" w:cs="Times New Roman"/>
          <w:b/>
          <w:i/>
          <w:sz w:val="28"/>
        </w:rPr>
        <w:t>из поступления земельн</w:t>
      </w:r>
      <w:r w:rsidR="00B51EE6">
        <w:rPr>
          <w:rFonts w:ascii="Times New Roman" w:hAnsi="Times New Roman" w:cs="Times New Roman"/>
          <w:b/>
          <w:i/>
          <w:sz w:val="28"/>
        </w:rPr>
        <w:t>ого налога с ф</w:t>
      </w:r>
      <w:r w:rsidR="004F5A04">
        <w:rPr>
          <w:rFonts w:ascii="Times New Roman" w:hAnsi="Times New Roman" w:cs="Times New Roman"/>
          <w:b/>
          <w:i/>
          <w:sz w:val="28"/>
        </w:rPr>
        <w:t xml:space="preserve">изических </w:t>
      </w:r>
      <w:r w:rsidR="00B51EE6">
        <w:rPr>
          <w:rFonts w:ascii="Times New Roman" w:hAnsi="Times New Roman" w:cs="Times New Roman"/>
          <w:b/>
          <w:i/>
          <w:sz w:val="28"/>
        </w:rPr>
        <w:t>л</w:t>
      </w:r>
      <w:r w:rsidR="004F5A04">
        <w:rPr>
          <w:rFonts w:ascii="Times New Roman" w:hAnsi="Times New Roman" w:cs="Times New Roman"/>
          <w:b/>
          <w:i/>
          <w:sz w:val="28"/>
        </w:rPr>
        <w:t>иц</w:t>
      </w:r>
      <w:r w:rsidR="003351FA"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B711BA" w:rsidRPr="004E7D23" w:rsidRDefault="00B711BA" w:rsidP="00B711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="00F2586C">
        <w:rPr>
          <w:rFonts w:ascii="Times New Roman" w:hAnsi="Times New Roman" w:cs="Times New Roman"/>
          <w:b/>
          <w:i/>
          <w:sz w:val="24"/>
        </w:rPr>
        <w:t xml:space="preserve">                                                  </w:t>
      </w:r>
      <w:r w:rsidRPr="004E7D23">
        <w:rPr>
          <w:rFonts w:ascii="Times New Roman" w:hAnsi="Times New Roman" w:cs="Times New Roman"/>
          <w:i/>
          <w:sz w:val="24"/>
        </w:rPr>
        <w:t>( в тыс.руб)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3"/>
        <w:gridCol w:w="1440"/>
        <w:gridCol w:w="1298"/>
        <w:gridCol w:w="1239"/>
        <w:gridCol w:w="1406"/>
        <w:gridCol w:w="1406"/>
        <w:gridCol w:w="1022"/>
      </w:tblGrid>
      <w:tr w:rsidR="0041750D" w:rsidRPr="004E7D23" w:rsidTr="0041750D">
        <w:tc>
          <w:tcPr>
            <w:tcW w:w="1533" w:type="dxa"/>
            <w:vMerge w:val="restart"/>
          </w:tcPr>
          <w:p w:rsidR="0041750D" w:rsidRPr="004E7D23" w:rsidRDefault="0041750D" w:rsidP="000062D0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Наименование показателя</w:t>
            </w:r>
          </w:p>
        </w:tc>
        <w:tc>
          <w:tcPr>
            <w:tcW w:w="1440" w:type="dxa"/>
            <w:vMerge w:val="restart"/>
          </w:tcPr>
          <w:p w:rsidR="0041750D" w:rsidRPr="004E7D23" w:rsidRDefault="00AF5BF7" w:rsidP="00F2586C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Исполнено за 6</w:t>
            </w:r>
            <w:r w:rsidR="0041750D">
              <w:rPr>
                <w:rFonts w:ascii="Times New Roman" w:hAnsi="Times New Roman" w:cs="Times New Roman"/>
                <w:i/>
                <w:sz w:val="20"/>
              </w:rPr>
              <w:t xml:space="preserve"> мес.2019</w:t>
            </w:r>
            <w:r w:rsidR="0041750D" w:rsidRPr="004E7D23">
              <w:rPr>
                <w:rFonts w:ascii="Times New Roman" w:hAnsi="Times New Roman" w:cs="Times New Roman"/>
                <w:i/>
                <w:sz w:val="20"/>
              </w:rPr>
              <w:t>год.</w:t>
            </w:r>
          </w:p>
        </w:tc>
        <w:tc>
          <w:tcPr>
            <w:tcW w:w="1298" w:type="dxa"/>
            <w:vMerge w:val="restart"/>
          </w:tcPr>
          <w:p w:rsidR="0041750D" w:rsidRPr="004E7D23" w:rsidRDefault="0041750D" w:rsidP="00AF5BF7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План за </w:t>
            </w:r>
            <w:r w:rsidR="00AF5BF7">
              <w:rPr>
                <w:rFonts w:ascii="Times New Roman" w:hAnsi="Times New Roman" w:cs="Times New Roman"/>
                <w:i/>
                <w:sz w:val="20"/>
              </w:rPr>
              <w:t>6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мес. 2020г.</w:t>
            </w:r>
          </w:p>
        </w:tc>
        <w:tc>
          <w:tcPr>
            <w:tcW w:w="4051" w:type="dxa"/>
            <w:gridSpan w:val="3"/>
          </w:tcPr>
          <w:p w:rsidR="0041750D" w:rsidRPr="004E7D23" w:rsidRDefault="0041750D" w:rsidP="0041750D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И</w:t>
            </w:r>
            <w:r w:rsidR="00C83877">
              <w:rPr>
                <w:rFonts w:ascii="Times New Roman" w:hAnsi="Times New Roman" w:cs="Times New Roman"/>
                <w:i/>
                <w:sz w:val="20"/>
              </w:rPr>
              <w:t>сполнено за 6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месяцев</w:t>
            </w:r>
          </w:p>
        </w:tc>
        <w:tc>
          <w:tcPr>
            <w:tcW w:w="1022" w:type="dxa"/>
            <w:vMerge w:val="restart"/>
          </w:tcPr>
          <w:p w:rsidR="0041750D" w:rsidRDefault="0041750D" w:rsidP="0041750D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1750D">
              <w:rPr>
                <w:rFonts w:ascii="Times New Roman" w:hAnsi="Times New Roman" w:cs="Times New Roman"/>
                <w:i/>
                <w:sz w:val="20"/>
              </w:rPr>
              <w:t>Годовой план за 2020г.</w:t>
            </w:r>
          </w:p>
        </w:tc>
      </w:tr>
      <w:tr w:rsidR="0041750D" w:rsidRPr="004E7D23" w:rsidTr="0041750D">
        <w:tc>
          <w:tcPr>
            <w:tcW w:w="1533" w:type="dxa"/>
            <w:vMerge/>
            <w:tcBorders>
              <w:bottom w:val="single" w:sz="4" w:space="0" w:color="000000" w:themeColor="text1"/>
            </w:tcBorders>
          </w:tcPr>
          <w:p w:rsidR="0041750D" w:rsidRPr="004E7D23" w:rsidRDefault="0041750D" w:rsidP="000062D0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440" w:type="dxa"/>
            <w:vMerge/>
          </w:tcPr>
          <w:p w:rsidR="0041750D" w:rsidRPr="004E7D23" w:rsidRDefault="0041750D" w:rsidP="000062D0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298" w:type="dxa"/>
            <w:vMerge/>
          </w:tcPr>
          <w:p w:rsidR="0041750D" w:rsidRPr="004E7D23" w:rsidRDefault="0041750D" w:rsidP="000062D0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239" w:type="dxa"/>
          </w:tcPr>
          <w:p w:rsidR="0041750D" w:rsidRPr="004E7D23" w:rsidRDefault="0041750D" w:rsidP="000062D0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Сумма, тыс.руб.</w:t>
            </w:r>
          </w:p>
        </w:tc>
        <w:tc>
          <w:tcPr>
            <w:tcW w:w="1406" w:type="dxa"/>
          </w:tcPr>
          <w:p w:rsidR="0041750D" w:rsidRPr="004E7D23" w:rsidRDefault="0041750D" w:rsidP="00F2586C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% исполнения </w:t>
            </w:r>
          </w:p>
        </w:tc>
        <w:tc>
          <w:tcPr>
            <w:tcW w:w="1406" w:type="dxa"/>
          </w:tcPr>
          <w:p w:rsidR="0041750D" w:rsidRPr="004E7D23" w:rsidRDefault="0041750D" w:rsidP="000062D0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% исполнения  от годового плана</w:t>
            </w:r>
          </w:p>
        </w:tc>
        <w:tc>
          <w:tcPr>
            <w:tcW w:w="1022" w:type="dxa"/>
            <w:vMerge/>
          </w:tcPr>
          <w:p w:rsidR="0041750D" w:rsidRPr="004E7D23" w:rsidRDefault="0041750D" w:rsidP="000062D0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41750D" w:rsidRPr="004E7D23" w:rsidTr="0041750D">
        <w:tc>
          <w:tcPr>
            <w:tcW w:w="1533" w:type="dxa"/>
            <w:tcBorders>
              <w:bottom w:val="single" w:sz="4" w:space="0" w:color="auto"/>
            </w:tcBorders>
          </w:tcPr>
          <w:p w:rsidR="0041750D" w:rsidRPr="004E7D23" w:rsidRDefault="0041750D" w:rsidP="000062D0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Земельный налог с фл</w:t>
            </w:r>
          </w:p>
        </w:tc>
        <w:tc>
          <w:tcPr>
            <w:tcW w:w="1440" w:type="dxa"/>
          </w:tcPr>
          <w:p w:rsidR="0041750D" w:rsidRPr="004E7D23" w:rsidRDefault="00AF5BF7" w:rsidP="00AF5BF7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13,5</w:t>
            </w:r>
          </w:p>
        </w:tc>
        <w:tc>
          <w:tcPr>
            <w:tcW w:w="1298" w:type="dxa"/>
          </w:tcPr>
          <w:p w:rsidR="0041750D" w:rsidRPr="004E7D23" w:rsidRDefault="0041750D" w:rsidP="00AF5BF7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13,0</w:t>
            </w:r>
          </w:p>
        </w:tc>
        <w:tc>
          <w:tcPr>
            <w:tcW w:w="1239" w:type="dxa"/>
          </w:tcPr>
          <w:p w:rsidR="0041750D" w:rsidRPr="004E7D23" w:rsidRDefault="00C83877" w:rsidP="00AF5BF7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17,4</w:t>
            </w:r>
          </w:p>
        </w:tc>
        <w:tc>
          <w:tcPr>
            <w:tcW w:w="1406" w:type="dxa"/>
          </w:tcPr>
          <w:p w:rsidR="0041750D" w:rsidRPr="004E7D23" w:rsidRDefault="00C83877" w:rsidP="00AF5BF7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134</w:t>
            </w:r>
          </w:p>
        </w:tc>
        <w:tc>
          <w:tcPr>
            <w:tcW w:w="1406" w:type="dxa"/>
          </w:tcPr>
          <w:p w:rsidR="0041750D" w:rsidRPr="004E7D23" w:rsidRDefault="00C83877" w:rsidP="00AF5BF7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21</w:t>
            </w:r>
          </w:p>
        </w:tc>
        <w:tc>
          <w:tcPr>
            <w:tcW w:w="1022" w:type="dxa"/>
          </w:tcPr>
          <w:p w:rsidR="0041750D" w:rsidRDefault="0035696E" w:rsidP="00AF5BF7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83</w:t>
            </w:r>
          </w:p>
        </w:tc>
      </w:tr>
    </w:tbl>
    <w:p w:rsidR="00CD5172" w:rsidRPr="00910A34" w:rsidRDefault="00683C28" w:rsidP="00CD51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A34">
        <w:rPr>
          <w:rFonts w:ascii="Times New Roman" w:hAnsi="Times New Roman" w:cs="Times New Roman"/>
          <w:sz w:val="28"/>
          <w:szCs w:val="28"/>
        </w:rPr>
        <w:t>На 2020</w:t>
      </w:r>
      <w:r w:rsidR="003D3995" w:rsidRPr="00910A34">
        <w:rPr>
          <w:rFonts w:ascii="Times New Roman" w:hAnsi="Times New Roman" w:cs="Times New Roman"/>
          <w:sz w:val="28"/>
          <w:szCs w:val="28"/>
        </w:rPr>
        <w:t xml:space="preserve"> год план по поступлению земельного налога утвержден в сумме </w:t>
      </w:r>
      <w:r w:rsidRPr="00910A34">
        <w:rPr>
          <w:rFonts w:ascii="Times New Roman" w:hAnsi="Times New Roman" w:cs="Times New Roman"/>
          <w:sz w:val="28"/>
          <w:szCs w:val="28"/>
        </w:rPr>
        <w:t>83</w:t>
      </w:r>
      <w:r w:rsidR="00692559" w:rsidRPr="00910A34">
        <w:rPr>
          <w:rFonts w:ascii="Times New Roman" w:hAnsi="Times New Roman" w:cs="Times New Roman"/>
          <w:sz w:val="28"/>
          <w:szCs w:val="28"/>
        </w:rPr>
        <w:t>,0</w:t>
      </w:r>
      <w:r w:rsidR="003D3995" w:rsidRPr="00910A3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D5172" w:rsidRPr="00910A34">
        <w:rPr>
          <w:rFonts w:ascii="Times New Roman" w:hAnsi="Times New Roman" w:cs="Times New Roman"/>
          <w:sz w:val="28"/>
          <w:szCs w:val="28"/>
        </w:rPr>
        <w:t xml:space="preserve">. </w:t>
      </w:r>
      <w:r w:rsidR="00193C91" w:rsidRPr="00910A34">
        <w:rPr>
          <w:rFonts w:ascii="Times New Roman" w:hAnsi="Times New Roman" w:cs="Times New Roman"/>
          <w:sz w:val="28"/>
          <w:szCs w:val="28"/>
        </w:rPr>
        <w:t xml:space="preserve">Земельный налог </w:t>
      </w:r>
      <w:r w:rsidR="008258F9" w:rsidRPr="00910A34">
        <w:rPr>
          <w:rFonts w:ascii="Times New Roman" w:hAnsi="Times New Roman" w:cs="Times New Roman"/>
          <w:sz w:val="28"/>
          <w:szCs w:val="28"/>
        </w:rPr>
        <w:t>с физических</w:t>
      </w:r>
      <w:r w:rsidR="00F9018B" w:rsidRPr="00910A34">
        <w:rPr>
          <w:rFonts w:ascii="Times New Roman" w:hAnsi="Times New Roman" w:cs="Times New Roman"/>
          <w:sz w:val="28"/>
          <w:szCs w:val="28"/>
        </w:rPr>
        <w:t xml:space="preserve"> лиц</w:t>
      </w:r>
      <w:r w:rsidR="00193C91" w:rsidRPr="00910A34">
        <w:rPr>
          <w:rFonts w:ascii="Times New Roman" w:hAnsi="Times New Roman" w:cs="Times New Roman"/>
          <w:sz w:val="28"/>
          <w:szCs w:val="28"/>
        </w:rPr>
        <w:t xml:space="preserve"> </w:t>
      </w:r>
      <w:r w:rsidR="00B51EE6" w:rsidRPr="00910A34">
        <w:rPr>
          <w:rFonts w:ascii="Times New Roman" w:hAnsi="Times New Roman" w:cs="Times New Roman"/>
          <w:sz w:val="28"/>
          <w:szCs w:val="28"/>
        </w:rPr>
        <w:t xml:space="preserve">за </w:t>
      </w:r>
      <w:r w:rsidR="00C83877">
        <w:rPr>
          <w:rFonts w:ascii="Times New Roman" w:hAnsi="Times New Roman" w:cs="Times New Roman"/>
          <w:sz w:val="28"/>
          <w:szCs w:val="28"/>
        </w:rPr>
        <w:t>6</w:t>
      </w:r>
      <w:r w:rsidR="0035696E" w:rsidRPr="00910A34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193C91" w:rsidRPr="00910A34">
        <w:rPr>
          <w:rFonts w:ascii="Times New Roman" w:hAnsi="Times New Roman" w:cs="Times New Roman"/>
          <w:sz w:val="28"/>
          <w:szCs w:val="28"/>
        </w:rPr>
        <w:t xml:space="preserve"> исполнен на </w:t>
      </w:r>
      <w:r w:rsidR="00C83877">
        <w:rPr>
          <w:rFonts w:ascii="Times New Roman" w:hAnsi="Times New Roman" w:cs="Times New Roman"/>
          <w:sz w:val="28"/>
          <w:szCs w:val="28"/>
        </w:rPr>
        <w:t>17,4</w:t>
      </w:r>
      <w:r w:rsidR="00193C91" w:rsidRPr="00910A34">
        <w:rPr>
          <w:rFonts w:ascii="Times New Roman" w:hAnsi="Times New Roman" w:cs="Times New Roman"/>
          <w:sz w:val="28"/>
          <w:szCs w:val="28"/>
        </w:rPr>
        <w:t xml:space="preserve"> тыс. рублей при плане </w:t>
      </w:r>
      <w:r w:rsidR="00EC4D7F" w:rsidRPr="00910A34">
        <w:rPr>
          <w:rFonts w:ascii="Times New Roman" w:hAnsi="Times New Roman" w:cs="Times New Roman"/>
          <w:sz w:val="28"/>
          <w:szCs w:val="28"/>
        </w:rPr>
        <w:t>1</w:t>
      </w:r>
      <w:r w:rsidR="0035696E" w:rsidRPr="00910A34">
        <w:rPr>
          <w:rFonts w:ascii="Times New Roman" w:hAnsi="Times New Roman" w:cs="Times New Roman"/>
          <w:sz w:val="28"/>
          <w:szCs w:val="28"/>
        </w:rPr>
        <w:t>3</w:t>
      </w:r>
      <w:r w:rsidR="00FE2F46" w:rsidRPr="00910A34">
        <w:rPr>
          <w:rFonts w:ascii="Times New Roman" w:hAnsi="Times New Roman" w:cs="Times New Roman"/>
          <w:sz w:val="28"/>
          <w:szCs w:val="28"/>
        </w:rPr>
        <w:t>,0</w:t>
      </w:r>
      <w:r w:rsidR="00193C91" w:rsidRPr="00910A34">
        <w:rPr>
          <w:rFonts w:ascii="Times New Roman" w:hAnsi="Times New Roman" w:cs="Times New Roman"/>
          <w:sz w:val="28"/>
          <w:szCs w:val="28"/>
        </w:rPr>
        <w:t xml:space="preserve"> тыс. рублей или исполнен на </w:t>
      </w:r>
      <w:r w:rsidR="00C83877">
        <w:rPr>
          <w:rFonts w:ascii="Times New Roman" w:hAnsi="Times New Roman" w:cs="Times New Roman"/>
          <w:sz w:val="28"/>
          <w:szCs w:val="28"/>
        </w:rPr>
        <w:t>134</w:t>
      </w:r>
      <w:r w:rsidR="00CD5172" w:rsidRPr="00910A34">
        <w:rPr>
          <w:rFonts w:ascii="Times New Roman" w:hAnsi="Times New Roman" w:cs="Times New Roman"/>
          <w:sz w:val="28"/>
          <w:szCs w:val="28"/>
        </w:rPr>
        <w:t>% по сравнению с аналогичным пери</w:t>
      </w:r>
      <w:r w:rsidR="008158A0" w:rsidRPr="00910A34">
        <w:rPr>
          <w:rFonts w:ascii="Times New Roman" w:hAnsi="Times New Roman" w:cs="Times New Roman"/>
          <w:sz w:val="28"/>
          <w:szCs w:val="28"/>
        </w:rPr>
        <w:t xml:space="preserve">одом прошлого года </w:t>
      </w:r>
      <w:r w:rsidR="0035696E" w:rsidRPr="00910A34">
        <w:rPr>
          <w:rFonts w:ascii="Times New Roman" w:hAnsi="Times New Roman" w:cs="Times New Roman"/>
          <w:sz w:val="28"/>
          <w:szCs w:val="28"/>
        </w:rPr>
        <w:t>больше</w:t>
      </w:r>
      <w:r w:rsidR="008158A0" w:rsidRPr="00910A34">
        <w:rPr>
          <w:rFonts w:ascii="Times New Roman" w:hAnsi="Times New Roman" w:cs="Times New Roman"/>
          <w:sz w:val="28"/>
          <w:szCs w:val="28"/>
        </w:rPr>
        <w:t xml:space="preserve"> на </w:t>
      </w:r>
      <w:r w:rsidR="00C83877">
        <w:rPr>
          <w:rFonts w:ascii="Times New Roman" w:hAnsi="Times New Roman" w:cs="Times New Roman"/>
          <w:sz w:val="28"/>
          <w:szCs w:val="28"/>
        </w:rPr>
        <w:t xml:space="preserve">3,9 </w:t>
      </w:r>
      <w:r w:rsidR="00CD5172" w:rsidRPr="00910A34">
        <w:rPr>
          <w:rFonts w:ascii="Times New Roman" w:hAnsi="Times New Roman" w:cs="Times New Roman"/>
          <w:sz w:val="28"/>
          <w:szCs w:val="28"/>
        </w:rPr>
        <w:t>тыс. рублей.</w:t>
      </w:r>
    </w:p>
    <w:p w:rsidR="00683C28" w:rsidRDefault="00683C28" w:rsidP="003569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9D">
        <w:rPr>
          <w:rFonts w:ascii="Times New Roman" w:hAnsi="Times New Roman" w:cs="Times New Roman"/>
          <w:sz w:val="28"/>
          <w:szCs w:val="28"/>
        </w:rPr>
        <w:t xml:space="preserve">Всего недоимка по земельному налогу на 01.01.2020г. составляло 42,0т.р.  193 граждан </w:t>
      </w:r>
    </w:p>
    <w:p w:rsidR="000063EE" w:rsidRDefault="0035696E" w:rsidP="003569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Pr="0035696E">
        <w:rPr>
          <w:rFonts w:ascii="Times New Roman" w:hAnsi="Times New Roman" w:cs="Times New Roman"/>
          <w:sz w:val="28"/>
          <w:szCs w:val="28"/>
        </w:rPr>
        <w:t>доимка по земельному налогу на 01.0</w:t>
      </w:r>
      <w:r w:rsidR="00C83877">
        <w:rPr>
          <w:rFonts w:ascii="Times New Roman" w:hAnsi="Times New Roman" w:cs="Times New Roman"/>
          <w:sz w:val="28"/>
          <w:szCs w:val="28"/>
        </w:rPr>
        <w:t>7</w:t>
      </w:r>
      <w:r w:rsidRPr="0035696E">
        <w:rPr>
          <w:rFonts w:ascii="Times New Roman" w:hAnsi="Times New Roman" w:cs="Times New Roman"/>
          <w:sz w:val="28"/>
          <w:szCs w:val="28"/>
        </w:rPr>
        <w:t xml:space="preserve">.2020г. составляло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329A">
        <w:rPr>
          <w:rFonts w:ascii="Times New Roman" w:hAnsi="Times New Roman" w:cs="Times New Roman"/>
          <w:sz w:val="28"/>
          <w:szCs w:val="28"/>
        </w:rPr>
        <w:t>5,3</w:t>
      </w:r>
      <w:r w:rsidRPr="0035696E">
        <w:rPr>
          <w:rFonts w:ascii="Times New Roman" w:hAnsi="Times New Roman" w:cs="Times New Roman"/>
          <w:sz w:val="28"/>
          <w:szCs w:val="28"/>
        </w:rPr>
        <w:t>т.р. 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D5329A">
        <w:rPr>
          <w:rFonts w:ascii="Times New Roman" w:hAnsi="Times New Roman" w:cs="Times New Roman"/>
          <w:sz w:val="28"/>
          <w:szCs w:val="28"/>
        </w:rPr>
        <w:t>1</w:t>
      </w:r>
      <w:r w:rsidRPr="0035696E">
        <w:rPr>
          <w:rFonts w:ascii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063EE" w:rsidRPr="0035696E">
        <w:rPr>
          <w:rFonts w:ascii="Times New Roman" w:hAnsi="Times New Roman" w:cs="Times New Roman"/>
          <w:sz w:val="28"/>
          <w:szCs w:val="28"/>
        </w:rPr>
        <w:t xml:space="preserve">За </w:t>
      </w:r>
      <w:r w:rsidR="00D5329A">
        <w:rPr>
          <w:rFonts w:ascii="Times New Roman" w:hAnsi="Times New Roman" w:cs="Times New Roman"/>
          <w:sz w:val="28"/>
          <w:szCs w:val="28"/>
        </w:rPr>
        <w:t>6</w:t>
      </w:r>
      <w:r w:rsidRPr="0035696E">
        <w:rPr>
          <w:rFonts w:ascii="Times New Roman" w:hAnsi="Times New Roman" w:cs="Times New Roman"/>
          <w:sz w:val="28"/>
          <w:szCs w:val="28"/>
        </w:rPr>
        <w:t xml:space="preserve"> </w:t>
      </w:r>
      <w:r w:rsidR="00910A34" w:rsidRPr="0035696E">
        <w:rPr>
          <w:rFonts w:ascii="Times New Roman" w:hAnsi="Times New Roman" w:cs="Times New Roman"/>
          <w:sz w:val="28"/>
          <w:szCs w:val="28"/>
        </w:rPr>
        <w:t>месяцев снизилось</w:t>
      </w:r>
      <w:r w:rsidR="000063EE" w:rsidRPr="0035696E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D5329A">
        <w:rPr>
          <w:rFonts w:ascii="Times New Roman" w:hAnsi="Times New Roman" w:cs="Times New Roman"/>
          <w:sz w:val="28"/>
          <w:szCs w:val="28"/>
        </w:rPr>
        <w:t>6,7</w:t>
      </w:r>
      <w:r>
        <w:rPr>
          <w:rFonts w:ascii="Times New Roman" w:hAnsi="Times New Roman" w:cs="Times New Roman"/>
          <w:sz w:val="28"/>
          <w:szCs w:val="28"/>
        </w:rPr>
        <w:t xml:space="preserve">т.р и на </w:t>
      </w:r>
      <w:r w:rsidR="00D5329A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граждан.</w:t>
      </w:r>
      <w:r w:rsidR="000063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5FF" w:rsidRPr="007C639D" w:rsidRDefault="00E675FF" w:rsidP="00E675F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910A34">
        <w:rPr>
          <w:rFonts w:ascii="Times New Roman" w:hAnsi="Times New Roman" w:cs="Times New Roman"/>
          <w:sz w:val="28"/>
          <w:szCs w:val="28"/>
        </w:rPr>
        <w:t xml:space="preserve">За </w:t>
      </w:r>
      <w:r w:rsidR="00D5329A">
        <w:rPr>
          <w:rFonts w:ascii="Times New Roman" w:hAnsi="Times New Roman" w:cs="Times New Roman"/>
          <w:sz w:val="28"/>
          <w:szCs w:val="28"/>
        </w:rPr>
        <w:t>6</w:t>
      </w:r>
      <w:r w:rsidR="00910A34" w:rsidRPr="00910A34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Pr="00910A34">
        <w:rPr>
          <w:rFonts w:ascii="Times New Roman" w:hAnsi="Times New Roman" w:cs="Times New Roman"/>
          <w:sz w:val="28"/>
          <w:szCs w:val="28"/>
        </w:rPr>
        <w:t xml:space="preserve"> 2020 год было проведено </w:t>
      </w:r>
      <w:r w:rsidR="00D5329A">
        <w:rPr>
          <w:rFonts w:ascii="Times New Roman" w:hAnsi="Times New Roman" w:cs="Times New Roman"/>
          <w:sz w:val="28"/>
          <w:szCs w:val="28"/>
        </w:rPr>
        <w:t>110</w:t>
      </w:r>
      <w:r w:rsidRPr="00910A34">
        <w:rPr>
          <w:rFonts w:ascii="Times New Roman" w:hAnsi="Times New Roman" w:cs="Times New Roman"/>
          <w:sz w:val="28"/>
          <w:szCs w:val="28"/>
        </w:rPr>
        <w:t xml:space="preserve"> подворных обхода и уведомлены, были разъяснительные работы с </w:t>
      </w:r>
      <w:r w:rsidR="00910A34" w:rsidRPr="00910A34">
        <w:rPr>
          <w:rFonts w:ascii="Times New Roman" w:hAnsi="Times New Roman" w:cs="Times New Roman"/>
          <w:sz w:val="28"/>
          <w:szCs w:val="28"/>
        </w:rPr>
        <w:t>1</w:t>
      </w:r>
      <w:r w:rsidR="00D5329A">
        <w:rPr>
          <w:rFonts w:ascii="Times New Roman" w:hAnsi="Times New Roman" w:cs="Times New Roman"/>
          <w:sz w:val="28"/>
          <w:szCs w:val="28"/>
        </w:rPr>
        <w:t>65</w:t>
      </w:r>
      <w:r w:rsidRPr="00910A34">
        <w:rPr>
          <w:rFonts w:ascii="Times New Roman" w:hAnsi="Times New Roman" w:cs="Times New Roman"/>
          <w:sz w:val="28"/>
          <w:szCs w:val="28"/>
        </w:rPr>
        <w:t xml:space="preserve"> гражданами, а также вручены на руки </w:t>
      </w:r>
      <w:r w:rsidR="00910A34" w:rsidRPr="00910A34">
        <w:rPr>
          <w:rFonts w:ascii="Times New Roman" w:hAnsi="Times New Roman" w:cs="Times New Roman"/>
          <w:sz w:val="28"/>
          <w:szCs w:val="28"/>
        </w:rPr>
        <w:t>1</w:t>
      </w:r>
      <w:r w:rsidR="00D5329A">
        <w:rPr>
          <w:rFonts w:ascii="Times New Roman" w:hAnsi="Times New Roman" w:cs="Times New Roman"/>
          <w:sz w:val="28"/>
          <w:szCs w:val="28"/>
        </w:rPr>
        <w:t>43</w:t>
      </w:r>
      <w:r w:rsidRPr="00910A3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5329A">
        <w:rPr>
          <w:rFonts w:ascii="Times New Roman" w:hAnsi="Times New Roman" w:cs="Times New Roman"/>
          <w:sz w:val="28"/>
          <w:szCs w:val="28"/>
        </w:rPr>
        <w:t>42,5</w:t>
      </w:r>
      <w:r w:rsidRPr="00910A34">
        <w:rPr>
          <w:rFonts w:ascii="Times New Roman" w:hAnsi="Times New Roman" w:cs="Times New Roman"/>
          <w:sz w:val="28"/>
          <w:szCs w:val="28"/>
        </w:rPr>
        <w:t xml:space="preserve">т.р. В результате проделанных работ оплачено в администрации сумона </w:t>
      </w:r>
      <w:r w:rsidR="00D5329A">
        <w:rPr>
          <w:rFonts w:ascii="Times New Roman" w:hAnsi="Times New Roman" w:cs="Times New Roman"/>
          <w:sz w:val="28"/>
          <w:szCs w:val="28"/>
        </w:rPr>
        <w:t>9,5</w:t>
      </w:r>
      <w:r w:rsidRPr="00910A34">
        <w:rPr>
          <w:rFonts w:ascii="Times New Roman" w:hAnsi="Times New Roman" w:cs="Times New Roman"/>
          <w:sz w:val="28"/>
          <w:szCs w:val="28"/>
        </w:rPr>
        <w:t xml:space="preserve">т.р. </w:t>
      </w:r>
      <w:r w:rsidR="00D5329A">
        <w:rPr>
          <w:rFonts w:ascii="Times New Roman" w:hAnsi="Times New Roman" w:cs="Times New Roman"/>
          <w:sz w:val="28"/>
          <w:szCs w:val="28"/>
        </w:rPr>
        <w:t>68</w:t>
      </w:r>
      <w:r w:rsidRPr="00910A34">
        <w:rPr>
          <w:rFonts w:ascii="Times New Roman" w:hAnsi="Times New Roman" w:cs="Times New Roman"/>
          <w:sz w:val="28"/>
          <w:szCs w:val="28"/>
        </w:rPr>
        <w:t xml:space="preserve"> человека, </w:t>
      </w:r>
      <w:r w:rsidR="00D5329A">
        <w:rPr>
          <w:rFonts w:ascii="Times New Roman" w:hAnsi="Times New Roman" w:cs="Times New Roman"/>
          <w:sz w:val="28"/>
          <w:szCs w:val="28"/>
        </w:rPr>
        <w:t>94</w:t>
      </w:r>
      <w:r w:rsidRPr="00910A34">
        <w:rPr>
          <w:rFonts w:ascii="Times New Roman" w:hAnsi="Times New Roman" w:cs="Times New Roman"/>
          <w:sz w:val="28"/>
          <w:szCs w:val="28"/>
        </w:rPr>
        <w:t xml:space="preserve"> квитанций все квитанции были оплачены через сбербанк онлайн.</w:t>
      </w:r>
    </w:p>
    <w:p w:rsidR="00E675FF" w:rsidRDefault="00DE73AF" w:rsidP="00E675F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675FF" w:rsidRPr="00846A99">
        <w:rPr>
          <w:rFonts w:ascii="Times New Roman" w:hAnsi="Times New Roman" w:cs="Times New Roman"/>
          <w:sz w:val="28"/>
          <w:szCs w:val="28"/>
        </w:rPr>
        <w:t>Всего неоформленные</w:t>
      </w:r>
      <w:r w:rsidR="00E675FF" w:rsidRPr="007C639D">
        <w:rPr>
          <w:rFonts w:ascii="Times New Roman" w:hAnsi="Times New Roman" w:cs="Times New Roman"/>
          <w:sz w:val="28"/>
          <w:szCs w:val="28"/>
        </w:rPr>
        <w:t xml:space="preserve"> </w:t>
      </w:r>
      <w:r w:rsidR="00770206">
        <w:rPr>
          <w:rFonts w:ascii="Times New Roman" w:hAnsi="Times New Roman" w:cs="Times New Roman"/>
          <w:sz w:val="28"/>
          <w:szCs w:val="28"/>
        </w:rPr>
        <w:t xml:space="preserve">земельные участки </w:t>
      </w:r>
      <w:r w:rsidR="00770206" w:rsidRPr="00846A99">
        <w:rPr>
          <w:rFonts w:ascii="Times New Roman" w:hAnsi="Times New Roman" w:cs="Times New Roman"/>
          <w:sz w:val="28"/>
          <w:szCs w:val="28"/>
        </w:rPr>
        <w:t>32 из них ИЖС-13</w:t>
      </w:r>
      <w:r w:rsidR="00E675FF">
        <w:rPr>
          <w:rFonts w:ascii="Times New Roman" w:hAnsi="Times New Roman" w:cs="Times New Roman"/>
          <w:sz w:val="28"/>
          <w:szCs w:val="28"/>
        </w:rPr>
        <w:t>.</w:t>
      </w:r>
      <w:r w:rsidR="00E675FF" w:rsidRPr="007C639D">
        <w:rPr>
          <w:rFonts w:ascii="Times New Roman" w:hAnsi="Times New Roman" w:cs="Times New Roman"/>
          <w:sz w:val="28"/>
          <w:szCs w:val="28"/>
        </w:rPr>
        <w:t xml:space="preserve"> </w:t>
      </w:r>
      <w:r w:rsidR="00E675FF">
        <w:rPr>
          <w:rFonts w:ascii="Times New Roman" w:hAnsi="Times New Roman" w:cs="Times New Roman"/>
          <w:sz w:val="28"/>
          <w:szCs w:val="28"/>
        </w:rPr>
        <w:t xml:space="preserve">По приватизации </w:t>
      </w:r>
      <w:r w:rsidR="00770206">
        <w:rPr>
          <w:rFonts w:ascii="Times New Roman" w:hAnsi="Times New Roman" w:cs="Times New Roman"/>
          <w:sz w:val="28"/>
          <w:szCs w:val="28"/>
        </w:rPr>
        <w:t>ЗУ</w:t>
      </w:r>
      <w:r w:rsidR="00E675FF">
        <w:rPr>
          <w:rFonts w:ascii="Times New Roman" w:hAnsi="Times New Roman" w:cs="Times New Roman"/>
          <w:sz w:val="28"/>
          <w:szCs w:val="28"/>
        </w:rPr>
        <w:t xml:space="preserve"> за </w:t>
      </w:r>
      <w:r w:rsidR="00D5329A">
        <w:rPr>
          <w:rFonts w:ascii="Times New Roman" w:hAnsi="Times New Roman" w:cs="Times New Roman"/>
          <w:sz w:val="28"/>
          <w:szCs w:val="28"/>
        </w:rPr>
        <w:t>6</w:t>
      </w:r>
      <w:r w:rsidR="0035696E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E675FF">
        <w:rPr>
          <w:rFonts w:ascii="Times New Roman" w:hAnsi="Times New Roman" w:cs="Times New Roman"/>
          <w:sz w:val="28"/>
          <w:szCs w:val="28"/>
        </w:rPr>
        <w:t xml:space="preserve"> никто не приватизировал.</w:t>
      </w:r>
    </w:p>
    <w:p w:rsidR="0075048A" w:rsidRDefault="00193C91" w:rsidP="00770206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193C91">
        <w:rPr>
          <w:i/>
          <w:sz w:val="28"/>
          <w:szCs w:val="28"/>
        </w:rPr>
        <w:t xml:space="preserve"> </w:t>
      </w:r>
      <w:r w:rsidR="0075048A">
        <w:rPr>
          <w:rFonts w:ascii="Times New Roman" w:hAnsi="Times New Roman" w:cs="Times New Roman"/>
          <w:b/>
          <w:i/>
          <w:sz w:val="28"/>
        </w:rPr>
        <w:t xml:space="preserve">                                       5</w:t>
      </w:r>
      <w:r w:rsidR="00B01AD7">
        <w:rPr>
          <w:rFonts w:ascii="Times New Roman" w:hAnsi="Times New Roman" w:cs="Times New Roman"/>
          <w:b/>
          <w:i/>
          <w:sz w:val="28"/>
        </w:rPr>
        <w:t>. Земельный налог</w:t>
      </w:r>
      <w:r w:rsidR="0075048A">
        <w:rPr>
          <w:rFonts w:ascii="Times New Roman" w:hAnsi="Times New Roman" w:cs="Times New Roman"/>
          <w:b/>
          <w:i/>
          <w:sz w:val="28"/>
        </w:rPr>
        <w:t xml:space="preserve"> с юридических лиц</w:t>
      </w:r>
    </w:p>
    <w:p w:rsidR="0075048A" w:rsidRDefault="0075048A" w:rsidP="0075048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Pr="004E7D23">
        <w:rPr>
          <w:rFonts w:ascii="Times New Roman" w:hAnsi="Times New Roman" w:cs="Times New Roman"/>
          <w:b/>
          <w:i/>
          <w:sz w:val="28"/>
        </w:rPr>
        <w:t>Анал</w:t>
      </w:r>
      <w:r>
        <w:rPr>
          <w:rFonts w:ascii="Times New Roman" w:hAnsi="Times New Roman" w:cs="Times New Roman"/>
          <w:b/>
          <w:i/>
          <w:sz w:val="28"/>
        </w:rPr>
        <w:t xml:space="preserve">из поступления земельного налога с юридических лиц </w:t>
      </w:r>
    </w:p>
    <w:p w:rsidR="0075048A" w:rsidRPr="004E7D23" w:rsidRDefault="0075048A" w:rsidP="0075048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>
        <w:rPr>
          <w:rFonts w:ascii="Times New Roman" w:hAnsi="Times New Roman" w:cs="Times New Roman"/>
          <w:b/>
          <w:i/>
          <w:sz w:val="24"/>
        </w:rPr>
        <w:t xml:space="preserve">                                                  </w:t>
      </w:r>
      <w:r w:rsidRPr="004E7D23">
        <w:rPr>
          <w:rFonts w:ascii="Times New Roman" w:hAnsi="Times New Roman" w:cs="Times New Roman"/>
          <w:i/>
          <w:sz w:val="24"/>
        </w:rPr>
        <w:t>( в тыс.руб)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7"/>
        <w:gridCol w:w="1535"/>
        <w:gridCol w:w="1674"/>
        <w:gridCol w:w="1418"/>
        <w:gridCol w:w="1565"/>
        <w:gridCol w:w="1565"/>
      </w:tblGrid>
      <w:tr w:rsidR="0075048A" w:rsidRPr="004E7D23" w:rsidTr="00F3713E">
        <w:tc>
          <w:tcPr>
            <w:tcW w:w="1587" w:type="dxa"/>
            <w:vMerge w:val="restart"/>
          </w:tcPr>
          <w:p w:rsidR="0075048A" w:rsidRPr="004E7D23" w:rsidRDefault="0075048A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Наименование показателя</w:t>
            </w:r>
          </w:p>
        </w:tc>
        <w:tc>
          <w:tcPr>
            <w:tcW w:w="1535" w:type="dxa"/>
            <w:vMerge w:val="restart"/>
          </w:tcPr>
          <w:p w:rsidR="0075048A" w:rsidRPr="004E7D23" w:rsidRDefault="0035696E" w:rsidP="0035696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Исполнено за 2019</w:t>
            </w:r>
            <w:r w:rsidR="0075048A" w:rsidRPr="004E7D23">
              <w:rPr>
                <w:rFonts w:ascii="Times New Roman" w:hAnsi="Times New Roman" w:cs="Times New Roman"/>
                <w:i/>
                <w:sz w:val="20"/>
              </w:rPr>
              <w:t>год.</w:t>
            </w:r>
          </w:p>
        </w:tc>
        <w:tc>
          <w:tcPr>
            <w:tcW w:w="1674" w:type="dxa"/>
            <w:vMerge w:val="restart"/>
          </w:tcPr>
          <w:p w:rsidR="0075048A" w:rsidRPr="004E7D23" w:rsidRDefault="00435C44" w:rsidP="0035696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План за </w:t>
            </w:r>
            <w:r w:rsidR="00D5329A">
              <w:rPr>
                <w:rFonts w:ascii="Times New Roman" w:hAnsi="Times New Roman" w:cs="Times New Roman"/>
                <w:i/>
                <w:sz w:val="20"/>
              </w:rPr>
              <w:t>6</w:t>
            </w:r>
            <w:r w:rsidR="0035696E">
              <w:rPr>
                <w:rFonts w:ascii="Times New Roman" w:hAnsi="Times New Roman" w:cs="Times New Roman"/>
                <w:i/>
                <w:sz w:val="20"/>
              </w:rPr>
              <w:t xml:space="preserve"> мес.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2020</w:t>
            </w:r>
            <w:r w:rsidR="0075048A">
              <w:rPr>
                <w:rFonts w:ascii="Times New Roman" w:hAnsi="Times New Roman" w:cs="Times New Roman"/>
                <w:i/>
                <w:sz w:val="20"/>
              </w:rPr>
              <w:t>г.</w:t>
            </w:r>
          </w:p>
        </w:tc>
        <w:tc>
          <w:tcPr>
            <w:tcW w:w="4548" w:type="dxa"/>
            <w:gridSpan w:val="3"/>
          </w:tcPr>
          <w:p w:rsidR="0075048A" w:rsidRPr="004E7D23" w:rsidRDefault="0075048A" w:rsidP="0035696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Исполнено за </w:t>
            </w:r>
            <w:r w:rsidR="00D5329A">
              <w:rPr>
                <w:rFonts w:ascii="Times New Roman" w:hAnsi="Times New Roman" w:cs="Times New Roman"/>
                <w:i/>
                <w:sz w:val="20"/>
              </w:rPr>
              <w:t>6</w:t>
            </w:r>
            <w:r w:rsidR="0035696E">
              <w:rPr>
                <w:rFonts w:ascii="Times New Roman" w:hAnsi="Times New Roman" w:cs="Times New Roman"/>
                <w:i/>
                <w:sz w:val="20"/>
              </w:rPr>
              <w:t xml:space="preserve"> месяцев</w:t>
            </w:r>
          </w:p>
        </w:tc>
      </w:tr>
      <w:tr w:rsidR="0075048A" w:rsidRPr="004E7D23" w:rsidTr="00F3713E">
        <w:tc>
          <w:tcPr>
            <w:tcW w:w="1587" w:type="dxa"/>
            <w:vMerge/>
            <w:tcBorders>
              <w:bottom w:val="single" w:sz="4" w:space="0" w:color="000000" w:themeColor="text1"/>
            </w:tcBorders>
          </w:tcPr>
          <w:p w:rsidR="0075048A" w:rsidRPr="004E7D23" w:rsidRDefault="0075048A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535" w:type="dxa"/>
            <w:vMerge/>
          </w:tcPr>
          <w:p w:rsidR="0075048A" w:rsidRPr="004E7D23" w:rsidRDefault="0075048A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674" w:type="dxa"/>
            <w:vMerge/>
          </w:tcPr>
          <w:p w:rsidR="0075048A" w:rsidRPr="004E7D23" w:rsidRDefault="0075048A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418" w:type="dxa"/>
          </w:tcPr>
          <w:p w:rsidR="0075048A" w:rsidRPr="004E7D23" w:rsidRDefault="0075048A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Сумма, тыс.руб.</w:t>
            </w:r>
          </w:p>
        </w:tc>
        <w:tc>
          <w:tcPr>
            <w:tcW w:w="1565" w:type="dxa"/>
          </w:tcPr>
          <w:p w:rsidR="0075048A" w:rsidRPr="004E7D23" w:rsidRDefault="0075048A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% исполнения </w:t>
            </w:r>
          </w:p>
        </w:tc>
        <w:tc>
          <w:tcPr>
            <w:tcW w:w="1565" w:type="dxa"/>
          </w:tcPr>
          <w:p w:rsidR="0075048A" w:rsidRPr="004E7D23" w:rsidRDefault="0075048A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% исполнения  от годового плана</w:t>
            </w:r>
          </w:p>
        </w:tc>
      </w:tr>
      <w:tr w:rsidR="0075048A" w:rsidRPr="004E7D23" w:rsidTr="00F3713E">
        <w:tc>
          <w:tcPr>
            <w:tcW w:w="1587" w:type="dxa"/>
            <w:tcBorders>
              <w:bottom w:val="single" w:sz="4" w:space="0" w:color="auto"/>
            </w:tcBorders>
          </w:tcPr>
          <w:p w:rsidR="0075048A" w:rsidRPr="004E7D23" w:rsidRDefault="0073061D" w:rsidP="00F3713E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Земельный налог с юр.л</w:t>
            </w:r>
          </w:p>
        </w:tc>
        <w:tc>
          <w:tcPr>
            <w:tcW w:w="1535" w:type="dxa"/>
          </w:tcPr>
          <w:p w:rsidR="0075048A" w:rsidRPr="004E7D23" w:rsidRDefault="0035696E" w:rsidP="00F3713E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124,0</w:t>
            </w:r>
          </w:p>
        </w:tc>
        <w:tc>
          <w:tcPr>
            <w:tcW w:w="1674" w:type="dxa"/>
          </w:tcPr>
          <w:p w:rsidR="0075048A" w:rsidRPr="004E7D23" w:rsidRDefault="0035696E" w:rsidP="00F3713E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68,0</w:t>
            </w:r>
          </w:p>
        </w:tc>
        <w:tc>
          <w:tcPr>
            <w:tcW w:w="1418" w:type="dxa"/>
          </w:tcPr>
          <w:p w:rsidR="0075048A" w:rsidRPr="004E7D23" w:rsidRDefault="0035696E" w:rsidP="00F3713E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67,7</w:t>
            </w:r>
          </w:p>
        </w:tc>
        <w:tc>
          <w:tcPr>
            <w:tcW w:w="1565" w:type="dxa"/>
          </w:tcPr>
          <w:p w:rsidR="0075048A" w:rsidRPr="004E7D23" w:rsidRDefault="0035696E" w:rsidP="00F3713E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99</w:t>
            </w:r>
          </w:p>
        </w:tc>
        <w:tc>
          <w:tcPr>
            <w:tcW w:w="1565" w:type="dxa"/>
          </w:tcPr>
          <w:p w:rsidR="0075048A" w:rsidRPr="004E7D23" w:rsidRDefault="0035696E" w:rsidP="00F3713E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69</w:t>
            </w:r>
          </w:p>
        </w:tc>
      </w:tr>
    </w:tbl>
    <w:p w:rsidR="00435C44" w:rsidRPr="0060346B" w:rsidRDefault="00435C44" w:rsidP="00767EBA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46B">
        <w:rPr>
          <w:rFonts w:ascii="Times New Roman" w:hAnsi="Times New Roman" w:cs="Times New Roman"/>
          <w:sz w:val="28"/>
          <w:szCs w:val="28"/>
        </w:rPr>
        <w:t>На 2020</w:t>
      </w:r>
      <w:r w:rsidR="0075048A" w:rsidRPr="0060346B">
        <w:rPr>
          <w:rFonts w:ascii="Times New Roman" w:hAnsi="Times New Roman" w:cs="Times New Roman"/>
          <w:sz w:val="28"/>
          <w:szCs w:val="28"/>
        </w:rPr>
        <w:t xml:space="preserve">год план по поступлению земельного налога с юридических лиц утвержден в сумме </w:t>
      </w:r>
      <w:r w:rsidRPr="0060346B">
        <w:rPr>
          <w:rFonts w:ascii="Times New Roman" w:hAnsi="Times New Roman" w:cs="Times New Roman"/>
          <w:sz w:val="28"/>
          <w:szCs w:val="28"/>
        </w:rPr>
        <w:t>98</w:t>
      </w:r>
      <w:r w:rsidR="0075048A" w:rsidRPr="0060346B">
        <w:rPr>
          <w:rFonts w:ascii="Times New Roman" w:hAnsi="Times New Roman" w:cs="Times New Roman"/>
          <w:sz w:val="28"/>
          <w:szCs w:val="28"/>
        </w:rPr>
        <w:t xml:space="preserve">,0 тыс. рублей. Земельный налог с юридических лиц за </w:t>
      </w:r>
      <w:r w:rsidR="00DD1D65">
        <w:rPr>
          <w:rFonts w:ascii="Times New Roman" w:hAnsi="Times New Roman" w:cs="Times New Roman"/>
          <w:sz w:val="28"/>
          <w:szCs w:val="28"/>
        </w:rPr>
        <w:t>6</w:t>
      </w:r>
      <w:r w:rsidR="0035696E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75048A" w:rsidRPr="0060346B">
        <w:rPr>
          <w:rFonts w:ascii="Times New Roman" w:hAnsi="Times New Roman" w:cs="Times New Roman"/>
          <w:sz w:val="28"/>
          <w:szCs w:val="28"/>
        </w:rPr>
        <w:t xml:space="preserve"> исполнен на </w:t>
      </w:r>
      <w:r w:rsidR="0035696E">
        <w:rPr>
          <w:rFonts w:ascii="Times New Roman" w:hAnsi="Times New Roman" w:cs="Times New Roman"/>
          <w:sz w:val="28"/>
          <w:szCs w:val="28"/>
        </w:rPr>
        <w:t>67,7</w:t>
      </w:r>
      <w:r w:rsidR="0075048A" w:rsidRPr="0060346B">
        <w:rPr>
          <w:rFonts w:ascii="Times New Roman" w:hAnsi="Times New Roman" w:cs="Times New Roman"/>
          <w:sz w:val="28"/>
          <w:szCs w:val="28"/>
        </w:rPr>
        <w:t xml:space="preserve">тыс. рублей при плане </w:t>
      </w:r>
      <w:r w:rsidR="009B1E15" w:rsidRPr="0060346B">
        <w:rPr>
          <w:rFonts w:ascii="Times New Roman" w:hAnsi="Times New Roman" w:cs="Times New Roman"/>
          <w:sz w:val="28"/>
          <w:szCs w:val="28"/>
        </w:rPr>
        <w:t>6</w:t>
      </w:r>
      <w:r w:rsidRPr="0060346B">
        <w:rPr>
          <w:rFonts w:ascii="Times New Roman" w:hAnsi="Times New Roman" w:cs="Times New Roman"/>
          <w:sz w:val="28"/>
          <w:szCs w:val="28"/>
        </w:rPr>
        <w:t>8</w:t>
      </w:r>
      <w:r w:rsidR="0075048A" w:rsidRPr="0060346B">
        <w:rPr>
          <w:rFonts w:ascii="Times New Roman" w:hAnsi="Times New Roman" w:cs="Times New Roman"/>
          <w:sz w:val="28"/>
          <w:szCs w:val="28"/>
        </w:rPr>
        <w:t xml:space="preserve">,0 тыс. рублей или исполнен на </w:t>
      </w:r>
      <w:r w:rsidR="0035696E">
        <w:rPr>
          <w:rFonts w:ascii="Times New Roman" w:hAnsi="Times New Roman" w:cs="Times New Roman"/>
          <w:sz w:val="28"/>
          <w:szCs w:val="28"/>
        </w:rPr>
        <w:t>99</w:t>
      </w:r>
      <w:r w:rsidR="0075048A" w:rsidRPr="0060346B">
        <w:rPr>
          <w:rFonts w:ascii="Times New Roman" w:hAnsi="Times New Roman" w:cs="Times New Roman"/>
          <w:sz w:val="28"/>
          <w:szCs w:val="28"/>
        </w:rPr>
        <w:t xml:space="preserve">% по сравнению с аналогичным периодом прошлого года </w:t>
      </w:r>
      <w:r w:rsidRPr="0060346B">
        <w:rPr>
          <w:rFonts w:ascii="Times New Roman" w:hAnsi="Times New Roman" w:cs="Times New Roman"/>
          <w:sz w:val="28"/>
          <w:szCs w:val="28"/>
        </w:rPr>
        <w:t>меньше</w:t>
      </w:r>
      <w:r w:rsidR="0075048A" w:rsidRPr="0060346B">
        <w:rPr>
          <w:rFonts w:ascii="Times New Roman" w:hAnsi="Times New Roman" w:cs="Times New Roman"/>
          <w:sz w:val="28"/>
          <w:szCs w:val="28"/>
        </w:rPr>
        <w:t xml:space="preserve"> на </w:t>
      </w:r>
      <w:r w:rsidRPr="0060346B">
        <w:rPr>
          <w:rFonts w:ascii="Times New Roman" w:hAnsi="Times New Roman" w:cs="Times New Roman"/>
          <w:sz w:val="28"/>
          <w:szCs w:val="28"/>
        </w:rPr>
        <w:t>56</w:t>
      </w:r>
      <w:r w:rsidR="009B1E15" w:rsidRPr="0060346B">
        <w:rPr>
          <w:rFonts w:ascii="Times New Roman" w:hAnsi="Times New Roman" w:cs="Times New Roman"/>
          <w:sz w:val="28"/>
          <w:szCs w:val="28"/>
        </w:rPr>
        <w:t>,</w:t>
      </w:r>
      <w:r w:rsidR="0035696E">
        <w:rPr>
          <w:rFonts w:ascii="Times New Roman" w:hAnsi="Times New Roman" w:cs="Times New Roman"/>
          <w:sz w:val="28"/>
          <w:szCs w:val="28"/>
        </w:rPr>
        <w:t>3</w:t>
      </w:r>
      <w:r w:rsidR="0075048A" w:rsidRPr="0060346B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A23642" w:rsidRPr="0060346B">
        <w:rPr>
          <w:rFonts w:ascii="Times New Roman" w:hAnsi="Times New Roman" w:cs="Times New Roman"/>
          <w:sz w:val="28"/>
          <w:szCs w:val="28"/>
        </w:rPr>
        <w:t xml:space="preserve"> </w:t>
      </w:r>
      <w:r w:rsidRPr="0060346B">
        <w:rPr>
          <w:rFonts w:ascii="Times New Roman" w:hAnsi="Times New Roman" w:cs="Times New Roman"/>
          <w:sz w:val="28"/>
          <w:szCs w:val="28"/>
        </w:rPr>
        <w:t xml:space="preserve">Причина </w:t>
      </w:r>
      <w:r w:rsidR="00A53608" w:rsidRPr="0060346B">
        <w:rPr>
          <w:rFonts w:ascii="Times New Roman" w:hAnsi="Times New Roman" w:cs="Times New Roman"/>
          <w:sz w:val="28"/>
          <w:szCs w:val="28"/>
        </w:rPr>
        <w:t>перевыполнен</w:t>
      </w:r>
      <w:r w:rsidRPr="0060346B">
        <w:rPr>
          <w:rFonts w:ascii="Times New Roman" w:hAnsi="Times New Roman" w:cs="Times New Roman"/>
          <w:sz w:val="28"/>
          <w:szCs w:val="28"/>
        </w:rPr>
        <w:t xml:space="preserve">ия плана за 2019 </w:t>
      </w:r>
      <w:r w:rsidR="005A1508" w:rsidRPr="0060346B">
        <w:rPr>
          <w:rFonts w:ascii="Times New Roman" w:hAnsi="Times New Roman" w:cs="Times New Roman"/>
          <w:sz w:val="28"/>
          <w:szCs w:val="28"/>
        </w:rPr>
        <w:t>года связи</w:t>
      </w:r>
      <w:r w:rsidR="00A53608" w:rsidRPr="0060346B">
        <w:rPr>
          <w:rFonts w:ascii="Times New Roman" w:hAnsi="Times New Roman" w:cs="Times New Roman"/>
          <w:sz w:val="28"/>
          <w:szCs w:val="28"/>
        </w:rPr>
        <w:t xml:space="preserve"> с переплатой администрации сумона в сумме </w:t>
      </w:r>
      <w:r w:rsidR="005A1508" w:rsidRPr="0060346B">
        <w:rPr>
          <w:rFonts w:ascii="Times New Roman" w:hAnsi="Times New Roman" w:cs="Times New Roman"/>
          <w:sz w:val="28"/>
          <w:szCs w:val="28"/>
        </w:rPr>
        <w:t>58, 8тыс.руб.</w:t>
      </w:r>
      <w:r w:rsidRPr="0060346B">
        <w:rPr>
          <w:rFonts w:ascii="Times New Roman" w:hAnsi="Times New Roman" w:cs="Times New Roman"/>
          <w:sz w:val="28"/>
          <w:szCs w:val="28"/>
        </w:rPr>
        <w:t xml:space="preserve"> Поступило земельный налога за </w:t>
      </w:r>
      <w:r w:rsidR="001D454A">
        <w:rPr>
          <w:rFonts w:ascii="Times New Roman" w:hAnsi="Times New Roman" w:cs="Times New Roman"/>
          <w:sz w:val="28"/>
          <w:szCs w:val="28"/>
        </w:rPr>
        <w:t>5 месяцев</w:t>
      </w:r>
      <w:r w:rsidRPr="0060346B">
        <w:rPr>
          <w:rFonts w:ascii="Times New Roman" w:hAnsi="Times New Roman" w:cs="Times New Roman"/>
          <w:sz w:val="28"/>
          <w:szCs w:val="28"/>
        </w:rPr>
        <w:t xml:space="preserve"> из ю.л.- 67711р.95к.</w:t>
      </w:r>
      <w:bookmarkStart w:id="0" w:name="_GoBack"/>
      <w:bookmarkEnd w:id="0"/>
    </w:p>
    <w:p w:rsidR="00435C44" w:rsidRPr="0060346B" w:rsidRDefault="00435C44" w:rsidP="0060346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0346B">
        <w:rPr>
          <w:rFonts w:ascii="Times New Roman" w:hAnsi="Times New Roman" w:cs="Times New Roman"/>
          <w:sz w:val="28"/>
          <w:szCs w:val="28"/>
        </w:rPr>
        <w:t>1.Администрация- 50046,95                        7.</w:t>
      </w:r>
      <w:r w:rsidR="005A1508" w:rsidRPr="0060346B">
        <w:rPr>
          <w:rFonts w:ascii="Times New Roman" w:hAnsi="Times New Roman" w:cs="Times New Roman"/>
          <w:sz w:val="28"/>
          <w:szCs w:val="28"/>
        </w:rPr>
        <w:t>Сельская библ.-0</w:t>
      </w:r>
    </w:p>
    <w:p w:rsidR="00435C44" w:rsidRPr="0060346B" w:rsidRDefault="00435C44" w:rsidP="0060346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0346B">
        <w:rPr>
          <w:rFonts w:ascii="Times New Roman" w:hAnsi="Times New Roman" w:cs="Times New Roman"/>
          <w:sz w:val="28"/>
          <w:szCs w:val="28"/>
        </w:rPr>
        <w:t>2.ДШИ – 191р.</w:t>
      </w:r>
    </w:p>
    <w:p w:rsidR="00435C44" w:rsidRPr="0060346B" w:rsidRDefault="00435C44" w:rsidP="0060346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0346B">
        <w:rPr>
          <w:rFonts w:ascii="Times New Roman" w:hAnsi="Times New Roman" w:cs="Times New Roman"/>
          <w:sz w:val="28"/>
          <w:szCs w:val="28"/>
        </w:rPr>
        <w:t>3.СДК-908р.</w:t>
      </w:r>
    </w:p>
    <w:p w:rsidR="00435C44" w:rsidRPr="0060346B" w:rsidRDefault="00435C44" w:rsidP="0060346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0346B">
        <w:rPr>
          <w:rFonts w:ascii="Times New Roman" w:hAnsi="Times New Roman" w:cs="Times New Roman"/>
          <w:sz w:val="28"/>
          <w:szCs w:val="28"/>
        </w:rPr>
        <w:t>4.Ясли-сад –4441р.</w:t>
      </w:r>
    </w:p>
    <w:p w:rsidR="00435C44" w:rsidRPr="0060346B" w:rsidRDefault="00435C44" w:rsidP="0060346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0346B">
        <w:rPr>
          <w:rFonts w:ascii="Times New Roman" w:hAnsi="Times New Roman" w:cs="Times New Roman"/>
          <w:sz w:val="28"/>
          <w:szCs w:val="28"/>
        </w:rPr>
        <w:t>5.Школа-11580р.</w:t>
      </w:r>
    </w:p>
    <w:p w:rsidR="00435C44" w:rsidRPr="0060346B" w:rsidRDefault="00435C44" w:rsidP="0060346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0346B">
        <w:rPr>
          <w:rFonts w:ascii="Times New Roman" w:hAnsi="Times New Roman" w:cs="Times New Roman"/>
          <w:sz w:val="28"/>
          <w:szCs w:val="28"/>
        </w:rPr>
        <w:t>6.ВА-545р.</w:t>
      </w:r>
    </w:p>
    <w:p w:rsidR="00CE0813" w:rsidRPr="004E7D23" w:rsidRDefault="00381BD6" w:rsidP="00F74022">
      <w:pPr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6</w:t>
      </w:r>
      <w:r w:rsidR="00CE0813" w:rsidRPr="004E7D2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. Доходы от оказания платных услуг (работ)</w:t>
      </w:r>
    </w:p>
    <w:p w:rsidR="0073061D" w:rsidRPr="0060346B" w:rsidRDefault="0073061D" w:rsidP="006034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0346B">
        <w:rPr>
          <w:rFonts w:ascii="Times New Roman" w:hAnsi="Times New Roman" w:cs="Times New Roman"/>
          <w:sz w:val="28"/>
          <w:szCs w:val="28"/>
        </w:rPr>
        <w:t xml:space="preserve">       </w:t>
      </w:r>
      <w:r w:rsidR="00CE0813" w:rsidRPr="0060346B">
        <w:rPr>
          <w:rFonts w:ascii="Times New Roman" w:hAnsi="Times New Roman" w:cs="Times New Roman"/>
          <w:sz w:val="28"/>
          <w:szCs w:val="28"/>
        </w:rPr>
        <w:t>Доходы от оказа</w:t>
      </w:r>
      <w:r w:rsidR="005A1508" w:rsidRPr="0060346B">
        <w:rPr>
          <w:rFonts w:ascii="Times New Roman" w:hAnsi="Times New Roman" w:cs="Times New Roman"/>
          <w:sz w:val="28"/>
          <w:szCs w:val="28"/>
        </w:rPr>
        <w:t>ния платных работ и услуг на 2020</w:t>
      </w:r>
      <w:r w:rsidR="00CE0813" w:rsidRPr="0060346B">
        <w:rPr>
          <w:rFonts w:ascii="Times New Roman" w:hAnsi="Times New Roman" w:cs="Times New Roman"/>
          <w:sz w:val="28"/>
          <w:szCs w:val="28"/>
        </w:rPr>
        <w:t xml:space="preserve"> го</w:t>
      </w:r>
      <w:r w:rsidR="00B07098" w:rsidRPr="0060346B">
        <w:rPr>
          <w:rFonts w:ascii="Times New Roman" w:hAnsi="Times New Roman" w:cs="Times New Roman"/>
          <w:sz w:val="28"/>
          <w:szCs w:val="28"/>
        </w:rPr>
        <w:t>д утверждены в</w:t>
      </w:r>
      <w:r w:rsidR="009F1AB3" w:rsidRPr="0060346B">
        <w:rPr>
          <w:rFonts w:ascii="Times New Roman" w:hAnsi="Times New Roman" w:cs="Times New Roman"/>
          <w:sz w:val="28"/>
          <w:szCs w:val="28"/>
        </w:rPr>
        <w:t xml:space="preserve"> сумме </w:t>
      </w:r>
      <w:r w:rsidRPr="0060346B">
        <w:rPr>
          <w:rFonts w:ascii="Times New Roman" w:hAnsi="Times New Roman" w:cs="Times New Roman"/>
          <w:sz w:val="28"/>
          <w:szCs w:val="28"/>
        </w:rPr>
        <w:t>1</w:t>
      </w:r>
      <w:r w:rsidR="005A1508" w:rsidRPr="0060346B">
        <w:rPr>
          <w:rFonts w:ascii="Times New Roman" w:hAnsi="Times New Roman" w:cs="Times New Roman"/>
          <w:sz w:val="28"/>
          <w:szCs w:val="28"/>
        </w:rPr>
        <w:t>5</w:t>
      </w:r>
      <w:r w:rsidR="00CE0813" w:rsidRPr="0060346B">
        <w:rPr>
          <w:rFonts w:ascii="Times New Roman" w:hAnsi="Times New Roman" w:cs="Times New Roman"/>
          <w:sz w:val="28"/>
          <w:szCs w:val="28"/>
        </w:rPr>
        <w:t>,0 тыс.</w:t>
      </w:r>
      <w:r w:rsidR="00F2405B" w:rsidRPr="0060346B">
        <w:rPr>
          <w:rFonts w:ascii="Times New Roman" w:hAnsi="Times New Roman" w:cs="Times New Roman"/>
          <w:sz w:val="28"/>
          <w:szCs w:val="28"/>
        </w:rPr>
        <w:t xml:space="preserve"> </w:t>
      </w:r>
      <w:r w:rsidR="00CE0813" w:rsidRPr="0060346B">
        <w:rPr>
          <w:rFonts w:ascii="Times New Roman" w:hAnsi="Times New Roman" w:cs="Times New Roman"/>
          <w:sz w:val="28"/>
          <w:szCs w:val="28"/>
        </w:rPr>
        <w:t>рублей.</w:t>
      </w:r>
      <w:r w:rsidRPr="0060346B">
        <w:rPr>
          <w:rFonts w:ascii="Times New Roman" w:hAnsi="Times New Roman" w:cs="Times New Roman"/>
          <w:sz w:val="28"/>
          <w:szCs w:val="28"/>
        </w:rPr>
        <w:t xml:space="preserve"> </w:t>
      </w:r>
      <w:r w:rsidR="003F1A67" w:rsidRPr="0060346B">
        <w:rPr>
          <w:rFonts w:ascii="Times New Roman" w:hAnsi="Times New Roman" w:cs="Times New Roman"/>
          <w:sz w:val="28"/>
          <w:szCs w:val="28"/>
        </w:rPr>
        <w:t xml:space="preserve">Поступление доходы от оказания платных работ и услуг за отчетный </w:t>
      </w:r>
      <w:r w:rsidR="008C442D" w:rsidRPr="0060346B">
        <w:rPr>
          <w:rFonts w:ascii="Times New Roman" w:hAnsi="Times New Roman" w:cs="Times New Roman"/>
          <w:sz w:val="28"/>
          <w:szCs w:val="28"/>
        </w:rPr>
        <w:t xml:space="preserve">период составляет </w:t>
      </w:r>
      <w:r w:rsidR="005A1508" w:rsidRPr="0060346B">
        <w:rPr>
          <w:rFonts w:ascii="Times New Roman" w:hAnsi="Times New Roman" w:cs="Times New Roman"/>
          <w:sz w:val="28"/>
          <w:szCs w:val="28"/>
        </w:rPr>
        <w:t>5,0</w:t>
      </w:r>
      <w:r w:rsidR="008C442D" w:rsidRPr="0060346B">
        <w:rPr>
          <w:rFonts w:ascii="Times New Roman" w:hAnsi="Times New Roman" w:cs="Times New Roman"/>
          <w:sz w:val="28"/>
          <w:szCs w:val="28"/>
        </w:rPr>
        <w:t xml:space="preserve"> тыс.</w:t>
      </w:r>
      <w:r w:rsidR="003F1A67" w:rsidRPr="0060346B">
        <w:rPr>
          <w:rFonts w:ascii="Times New Roman" w:hAnsi="Times New Roman" w:cs="Times New Roman"/>
          <w:sz w:val="28"/>
          <w:szCs w:val="28"/>
        </w:rPr>
        <w:t xml:space="preserve"> </w:t>
      </w:r>
      <w:r w:rsidR="008C442D" w:rsidRPr="0060346B">
        <w:rPr>
          <w:rFonts w:ascii="Times New Roman" w:hAnsi="Times New Roman" w:cs="Times New Roman"/>
          <w:sz w:val="28"/>
          <w:szCs w:val="28"/>
        </w:rPr>
        <w:t>рублей при</w:t>
      </w:r>
      <w:r w:rsidR="003F1A67" w:rsidRPr="0060346B">
        <w:rPr>
          <w:rFonts w:ascii="Times New Roman" w:hAnsi="Times New Roman" w:cs="Times New Roman"/>
          <w:sz w:val="28"/>
          <w:szCs w:val="28"/>
        </w:rPr>
        <w:t xml:space="preserve"> плане</w:t>
      </w:r>
      <w:r w:rsidR="00A53608" w:rsidRPr="0060346B">
        <w:rPr>
          <w:rFonts w:ascii="Times New Roman" w:hAnsi="Times New Roman" w:cs="Times New Roman"/>
          <w:sz w:val="28"/>
          <w:szCs w:val="28"/>
        </w:rPr>
        <w:t xml:space="preserve"> </w:t>
      </w:r>
      <w:r w:rsidR="00DD1D65">
        <w:rPr>
          <w:rFonts w:ascii="Times New Roman" w:hAnsi="Times New Roman" w:cs="Times New Roman"/>
          <w:sz w:val="28"/>
          <w:szCs w:val="28"/>
        </w:rPr>
        <w:t>8</w:t>
      </w:r>
      <w:r w:rsidR="00A53608" w:rsidRPr="0060346B">
        <w:rPr>
          <w:rFonts w:ascii="Times New Roman" w:hAnsi="Times New Roman" w:cs="Times New Roman"/>
          <w:sz w:val="28"/>
          <w:szCs w:val="28"/>
        </w:rPr>
        <w:t>,0</w:t>
      </w:r>
      <w:r w:rsidR="003F1A67" w:rsidRPr="0060346B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DD1D65">
        <w:rPr>
          <w:rFonts w:ascii="Times New Roman" w:hAnsi="Times New Roman" w:cs="Times New Roman"/>
          <w:sz w:val="28"/>
          <w:szCs w:val="28"/>
        </w:rPr>
        <w:t>62</w:t>
      </w:r>
      <w:r w:rsidR="00806B84" w:rsidRPr="0060346B">
        <w:rPr>
          <w:rFonts w:ascii="Times New Roman" w:hAnsi="Times New Roman" w:cs="Times New Roman"/>
          <w:sz w:val="28"/>
          <w:szCs w:val="28"/>
        </w:rPr>
        <w:t>%,</w:t>
      </w:r>
      <w:r w:rsidR="00806B84" w:rsidRPr="0060346B">
        <w:rPr>
          <w:rFonts w:ascii="Times New Roman" w:hAnsi="Times New Roman" w:cs="Times New Roman"/>
          <w:sz w:val="28"/>
        </w:rPr>
        <w:t xml:space="preserve"> к годовому </w:t>
      </w:r>
      <w:r w:rsidR="008258F9" w:rsidRPr="0060346B">
        <w:rPr>
          <w:rFonts w:ascii="Times New Roman" w:hAnsi="Times New Roman" w:cs="Times New Roman"/>
          <w:sz w:val="28"/>
        </w:rPr>
        <w:t xml:space="preserve">плану </w:t>
      </w:r>
      <w:r w:rsidR="00DD1D65">
        <w:rPr>
          <w:rFonts w:ascii="Times New Roman" w:hAnsi="Times New Roman" w:cs="Times New Roman"/>
          <w:sz w:val="28"/>
        </w:rPr>
        <w:t>33</w:t>
      </w:r>
      <w:r w:rsidR="008C442D" w:rsidRPr="0060346B">
        <w:rPr>
          <w:rFonts w:ascii="Times New Roman" w:hAnsi="Times New Roman" w:cs="Times New Roman"/>
          <w:sz w:val="28"/>
        </w:rPr>
        <w:t xml:space="preserve"> % по сравнению с аналогичным периодом прошлого года </w:t>
      </w:r>
      <w:r w:rsidR="005A1508" w:rsidRPr="0060346B">
        <w:rPr>
          <w:rFonts w:ascii="Times New Roman" w:hAnsi="Times New Roman" w:cs="Times New Roman"/>
          <w:sz w:val="28"/>
        </w:rPr>
        <w:t>меньше</w:t>
      </w:r>
      <w:r w:rsidR="008C442D" w:rsidRPr="0060346B">
        <w:rPr>
          <w:rFonts w:ascii="Times New Roman" w:hAnsi="Times New Roman" w:cs="Times New Roman"/>
          <w:sz w:val="28"/>
        </w:rPr>
        <w:t xml:space="preserve"> на </w:t>
      </w:r>
      <w:r w:rsidR="005A1508" w:rsidRPr="0060346B">
        <w:rPr>
          <w:rFonts w:ascii="Times New Roman" w:hAnsi="Times New Roman" w:cs="Times New Roman"/>
          <w:sz w:val="28"/>
        </w:rPr>
        <w:t>1</w:t>
      </w:r>
      <w:r w:rsidR="00A53608" w:rsidRPr="0060346B">
        <w:rPr>
          <w:rFonts w:ascii="Times New Roman" w:hAnsi="Times New Roman" w:cs="Times New Roman"/>
          <w:sz w:val="28"/>
        </w:rPr>
        <w:t>,8</w:t>
      </w:r>
      <w:r w:rsidR="00F74022" w:rsidRPr="0060346B">
        <w:rPr>
          <w:rFonts w:ascii="Times New Roman" w:hAnsi="Times New Roman" w:cs="Times New Roman"/>
          <w:sz w:val="28"/>
        </w:rPr>
        <w:t xml:space="preserve"> </w:t>
      </w:r>
      <w:r w:rsidR="008C442D" w:rsidRPr="0060346B">
        <w:rPr>
          <w:rFonts w:ascii="Times New Roman" w:hAnsi="Times New Roman" w:cs="Times New Roman"/>
          <w:sz w:val="28"/>
        </w:rPr>
        <w:t>тыс.рублей.</w:t>
      </w:r>
    </w:p>
    <w:p w:rsidR="00344703" w:rsidRPr="0060346B" w:rsidRDefault="005A1508" w:rsidP="0060346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0346B">
        <w:rPr>
          <w:rFonts w:ascii="Times New Roman" w:hAnsi="Times New Roman" w:cs="Times New Roman"/>
          <w:sz w:val="28"/>
        </w:rPr>
        <w:t>В</w:t>
      </w:r>
      <w:r w:rsidR="00344703" w:rsidRPr="0060346B">
        <w:rPr>
          <w:rFonts w:ascii="Times New Roman" w:hAnsi="Times New Roman" w:cs="Times New Roman"/>
          <w:sz w:val="28"/>
        </w:rPr>
        <w:t xml:space="preserve">ыдано </w:t>
      </w:r>
      <w:r w:rsidR="008C442D" w:rsidRPr="0060346B">
        <w:rPr>
          <w:rFonts w:ascii="Times New Roman" w:hAnsi="Times New Roman" w:cs="Times New Roman"/>
          <w:sz w:val="28"/>
        </w:rPr>
        <w:t xml:space="preserve">всего </w:t>
      </w:r>
      <w:r w:rsidR="00981F4B" w:rsidRPr="0060346B">
        <w:rPr>
          <w:rFonts w:ascii="Times New Roman" w:hAnsi="Times New Roman" w:cs="Times New Roman"/>
          <w:sz w:val="28"/>
        </w:rPr>
        <w:t>873</w:t>
      </w:r>
      <w:r w:rsidR="00344703" w:rsidRPr="0060346B">
        <w:rPr>
          <w:rFonts w:ascii="Times New Roman" w:hAnsi="Times New Roman" w:cs="Times New Roman"/>
          <w:sz w:val="28"/>
        </w:rPr>
        <w:t xml:space="preserve"> документов из них </w:t>
      </w:r>
      <w:r w:rsidR="000063EE" w:rsidRPr="0060346B">
        <w:rPr>
          <w:rFonts w:ascii="Times New Roman" w:hAnsi="Times New Roman" w:cs="Times New Roman"/>
          <w:sz w:val="28"/>
        </w:rPr>
        <w:t>94</w:t>
      </w:r>
      <w:r w:rsidR="00344703" w:rsidRPr="0060346B">
        <w:rPr>
          <w:rFonts w:ascii="Times New Roman" w:hAnsi="Times New Roman" w:cs="Times New Roman"/>
          <w:sz w:val="28"/>
        </w:rPr>
        <w:t xml:space="preserve"> справок </w:t>
      </w:r>
      <w:r w:rsidR="008C442D" w:rsidRPr="0060346B">
        <w:rPr>
          <w:rFonts w:ascii="Times New Roman" w:hAnsi="Times New Roman" w:cs="Times New Roman"/>
          <w:sz w:val="28"/>
        </w:rPr>
        <w:t>выданы многодетным</w:t>
      </w:r>
      <w:r w:rsidR="00981F4B" w:rsidRPr="0060346B">
        <w:rPr>
          <w:rFonts w:ascii="Times New Roman" w:hAnsi="Times New Roman" w:cs="Times New Roman"/>
          <w:sz w:val="28"/>
        </w:rPr>
        <w:t>, крайне бедным семьям, АО Тываэнергосбыту,</w:t>
      </w:r>
      <w:r w:rsidR="008C442D" w:rsidRPr="0060346B">
        <w:rPr>
          <w:rFonts w:ascii="Times New Roman" w:hAnsi="Times New Roman" w:cs="Times New Roman"/>
          <w:sz w:val="28"/>
        </w:rPr>
        <w:t xml:space="preserve"> судебным приставам бесплатно</w:t>
      </w:r>
      <w:r w:rsidR="000063EE" w:rsidRPr="0060346B">
        <w:rPr>
          <w:rFonts w:ascii="Times New Roman" w:hAnsi="Times New Roman" w:cs="Times New Roman"/>
          <w:sz w:val="28"/>
        </w:rPr>
        <w:t>, 227 справок выдано в долг.</w:t>
      </w:r>
    </w:p>
    <w:p w:rsidR="00A826C1" w:rsidRPr="0060346B" w:rsidRDefault="008C442D" w:rsidP="00603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46B">
        <w:rPr>
          <w:rFonts w:ascii="Times New Roman" w:hAnsi="Times New Roman" w:cs="Times New Roman"/>
          <w:sz w:val="28"/>
          <w:szCs w:val="28"/>
        </w:rPr>
        <w:t xml:space="preserve">     </w:t>
      </w:r>
      <w:r w:rsidR="00A826C1" w:rsidRPr="0060346B">
        <w:rPr>
          <w:rFonts w:ascii="Times New Roman" w:hAnsi="Times New Roman" w:cs="Times New Roman"/>
          <w:sz w:val="28"/>
          <w:szCs w:val="28"/>
        </w:rPr>
        <w:t>Поступление</w:t>
      </w:r>
      <w:r w:rsidR="00F74022" w:rsidRPr="0060346B">
        <w:rPr>
          <w:rFonts w:ascii="Times New Roman" w:hAnsi="Times New Roman" w:cs="Times New Roman"/>
          <w:sz w:val="28"/>
          <w:szCs w:val="28"/>
        </w:rPr>
        <w:t xml:space="preserve"> от оказания платных услуг в 2020</w:t>
      </w:r>
      <w:r w:rsidR="00A826C1" w:rsidRPr="0060346B">
        <w:rPr>
          <w:rFonts w:ascii="Times New Roman" w:hAnsi="Times New Roman" w:cs="Times New Roman"/>
          <w:sz w:val="28"/>
          <w:szCs w:val="28"/>
        </w:rPr>
        <w:t xml:space="preserve"> году за</w:t>
      </w:r>
      <w:r w:rsidR="00021A9E" w:rsidRPr="0060346B">
        <w:rPr>
          <w:rFonts w:ascii="Times New Roman" w:hAnsi="Times New Roman" w:cs="Times New Roman"/>
          <w:sz w:val="28"/>
          <w:szCs w:val="28"/>
        </w:rPr>
        <w:t>планировано от выдачи справок</w:t>
      </w:r>
      <w:r w:rsidR="0073061D" w:rsidRPr="0060346B">
        <w:rPr>
          <w:rFonts w:ascii="Times New Roman" w:hAnsi="Times New Roman" w:cs="Times New Roman"/>
          <w:sz w:val="28"/>
          <w:szCs w:val="28"/>
        </w:rPr>
        <w:t xml:space="preserve"> и документов</w:t>
      </w:r>
      <w:r w:rsidR="00A826C1" w:rsidRPr="0060346B">
        <w:rPr>
          <w:rFonts w:ascii="Times New Roman" w:hAnsi="Times New Roman" w:cs="Times New Roman"/>
          <w:sz w:val="28"/>
          <w:szCs w:val="28"/>
        </w:rPr>
        <w:t xml:space="preserve">. </w:t>
      </w:r>
      <w:r w:rsidR="001D454A" w:rsidRPr="005D5DC2">
        <w:rPr>
          <w:rFonts w:ascii="Times New Roman" w:hAnsi="Times New Roman" w:cs="Times New Roman"/>
          <w:sz w:val="28"/>
          <w:szCs w:val="28"/>
        </w:rPr>
        <w:t>Причина невыполнения плана</w:t>
      </w:r>
      <w:r w:rsidR="001D454A">
        <w:rPr>
          <w:rFonts w:ascii="Times New Roman" w:hAnsi="Times New Roman" w:cs="Times New Roman"/>
          <w:sz w:val="28"/>
          <w:szCs w:val="28"/>
        </w:rPr>
        <w:t xml:space="preserve"> в том</w:t>
      </w:r>
      <w:r w:rsidR="00910A34">
        <w:rPr>
          <w:rFonts w:ascii="Times New Roman" w:hAnsi="Times New Roman" w:cs="Times New Roman"/>
          <w:sz w:val="28"/>
          <w:szCs w:val="28"/>
        </w:rPr>
        <w:t>,</w:t>
      </w:r>
      <w:r w:rsidR="001D454A">
        <w:rPr>
          <w:rFonts w:ascii="Times New Roman" w:hAnsi="Times New Roman" w:cs="Times New Roman"/>
          <w:sz w:val="28"/>
          <w:szCs w:val="28"/>
        </w:rPr>
        <w:t xml:space="preserve"> что с </w:t>
      </w:r>
      <w:r w:rsidR="00910A34">
        <w:rPr>
          <w:rFonts w:ascii="Times New Roman" w:hAnsi="Times New Roman" w:cs="Times New Roman"/>
          <w:sz w:val="28"/>
          <w:szCs w:val="28"/>
        </w:rPr>
        <w:t>апреля</w:t>
      </w:r>
      <w:r w:rsidR="001D454A">
        <w:rPr>
          <w:rFonts w:ascii="Times New Roman" w:hAnsi="Times New Roman" w:cs="Times New Roman"/>
          <w:sz w:val="28"/>
          <w:szCs w:val="28"/>
        </w:rPr>
        <w:t xml:space="preserve"> месяца по настоящее время прием граждан не осуществляется, связи с тем дохода не было.</w:t>
      </w:r>
    </w:p>
    <w:p w:rsidR="0073061D" w:rsidRPr="000524A6" w:rsidRDefault="0073061D" w:rsidP="0073061D">
      <w:pPr>
        <w:pStyle w:val="a7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Pr="004E7D23">
        <w:rPr>
          <w:rFonts w:ascii="Times New Roman" w:hAnsi="Times New Roman" w:cs="Times New Roman"/>
          <w:b/>
          <w:i/>
          <w:sz w:val="28"/>
        </w:rPr>
        <w:t>Анал</w:t>
      </w:r>
      <w:r>
        <w:rPr>
          <w:rFonts w:ascii="Times New Roman" w:hAnsi="Times New Roman" w:cs="Times New Roman"/>
          <w:b/>
          <w:i/>
          <w:sz w:val="28"/>
        </w:rPr>
        <w:t xml:space="preserve">из поступления </w:t>
      </w:r>
      <w:r w:rsidRPr="000524A6">
        <w:rPr>
          <w:rFonts w:ascii="Times New Roman" w:hAnsi="Times New Roman" w:cs="Times New Roman"/>
          <w:b/>
          <w:i/>
          <w:sz w:val="28"/>
          <w:szCs w:val="28"/>
        </w:rPr>
        <w:t xml:space="preserve">от оказания платных услуг </w:t>
      </w:r>
    </w:p>
    <w:p w:rsidR="0073061D" w:rsidRPr="004E7D23" w:rsidRDefault="0073061D" w:rsidP="0073061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 w:rsidRPr="004E7D23">
        <w:rPr>
          <w:rFonts w:ascii="Times New Roman" w:hAnsi="Times New Roman" w:cs="Times New Roman"/>
          <w:b/>
          <w:i/>
          <w:sz w:val="24"/>
        </w:rPr>
        <w:tab/>
      </w:r>
      <w:r>
        <w:rPr>
          <w:rFonts w:ascii="Times New Roman" w:hAnsi="Times New Roman" w:cs="Times New Roman"/>
          <w:b/>
          <w:i/>
          <w:sz w:val="24"/>
        </w:rPr>
        <w:t xml:space="preserve">                                                  </w:t>
      </w:r>
      <w:r w:rsidRPr="004E7D23">
        <w:rPr>
          <w:rFonts w:ascii="Times New Roman" w:hAnsi="Times New Roman" w:cs="Times New Roman"/>
          <w:i/>
          <w:sz w:val="24"/>
        </w:rPr>
        <w:t>( в тыс.руб)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7"/>
        <w:gridCol w:w="1535"/>
        <w:gridCol w:w="1674"/>
        <w:gridCol w:w="1418"/>
        <w:gridCol w:w="1565"/>
        <w:gridCol w:w="1565"/>
      </w:tblGrid>
      <w:tr w:rsidR="0073061D" w:rsidRPr="004E7D23" w:rsidTr="00F3713E">
        <w:tc>
          <w:tcPr>
            <w:tcW w:w="1587" w:type="dxa"/>
            <w:vMerge w:val="restart"/>
          </w:tcPr>
          <w:p w:rsidR="0073061D" w:rsidRPr="004E7D23" w:rsidRDefault="0073061D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Наименование показателя</w:t>
            </w:r>
          </w:p>
        </w:tc>
        <w:tc>
          <w:tcPr>
            <w:tcW w:w="1535" w:type="dxa"/>
            <w:vMerge w:val="restart"/>
          </w:tcPr>
          <w:p w:rsidR="0073061D" w:rsidRPr="004E7D23" w:rsidRDefault="005A1508" w:rsidP="005A1508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Исполнено за 2019</w:t>
            </w:r>
            <w:r w:rsidR="0073061D" w:rsidRPr="004E7D23">
              <w:rPr>
                <w:rFonts w:ascii="Times New Roman" w:hAnsi="Times New Roman" w:cs="Times New Roman"/>
                <w:i/>
                <w:sz w:val="20"/>
              </w:rPr>
              <w:t>год.</w:t>
            </w:r>
          </w:p>
        </w:tc>
        <w:tc>
          <w:tcPr>
            <w:tcW w:w="1674" w:type="dxa"/>
            <w:vMerge w:val="restart"/>
          </w:tcPr>
          <w:p w:rsidR="0073061D" w:rsidRPr="004E7D23" w:rsidRDefault="0073061D" w:rsidP="001D454A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П</w:t>
            </w:r>
            <w:r w:rsidR="005A1508">
              <w:rPr>
                <w:rFonts w:ascii="Times New Roman" w:hAnsi="Times New Roman" w:cs="Times New Roman"/>
                <w:i/>
                <w:sz w:val="20"/>
              </w:rPr>
              <w:t xml:space="preserve">лан за </w:t>
            </w:r>
            <w:r w:rsidR="00DD1D65">
              <w:rPr>
                <w:rFonts w:ascii="Times New Roman" w:hAnsi="Times New Roman" w:cs="Times New Roman"/>
                <w:i/>
                <w:sz w:val="20"/>
              </w:rPr>
              <w:t>6</w:t>
            </w:r>
            <w:r w:rsidR="001D454A">
              <w:rPr>
                <w:rFonts w:ascii="Times New Roman" w:hAnsi="Times New Roman" w:cs="Times New Roman"/>
                <w:i/>
                <w:sz w:val="20"/>
              </w:rPr>
              <w:t xml:space="preserve"> мес.</w:t>
            </w:r>
            <w:r w:rsidR="005A1508">
              <w:rPr>
                <w:rFonts w:ascii="Times New Roman" w:hAnsi="Times New Roman" w:cs="Times New Roman"/>
                <w:i/>
                <w:sz w:val="20"/>
              </w:rPr>
              <w:t xml:space="preserve"> 2020</w:t>
            </w:r>
            <w:r>
              <w:rPr>
                <w:rFonts w:ascii="Times New Roman" w:hAnsi="Times New Roman" w:cs="Times New Roman"/>
                <w:i/>
                <w:sz w:val="20"/>
              </w:rPr>
              <w:t>г.</w:t>
            </w:r>
          </w:p>
        </w:tc>
        <w:tc>
          <w:tcPr>
            <w:tcW w:w="4548" w:type="dxa"/>
            <w:gridSpan w:val="3"/>
          </w:tcPr>
          <w:p w:rsidR="0073061D" w:rsidRPr="004E7D23" w:rsidRDefault="0073061D" w:rsidP="001D454A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Исполнено за </w:t>
            </w:r>
            <w:r w:rsidR="00DD1D65">
              <w:rPr>
                <w:rFonts w:ascii="Times New Roman" w:hAnsi="Times New Roman" w:cs="Times New Roman"/>
                <w:i/>
                <w:sz w:val="20"/>
              </w:rPr>
              <w:t>6</w:t>
            </w:r>
            <w:r w:rsidR="001D454A">
              <w:rPr>
                <w:rFonts w:ascii="Times New Roman" w:hAnsi="Times New Roman" w:cs="Times New Roman"/>
                <w:i/>
                <w:sz w:val="20"/>
              </w:rPr>
              <w:t xml:space="preserve"> месяцев</w:t>
            </w:r>
          </w:p>
        </w:tc>
      </w:tr>
      <w:tr w:rsidR="0073061D" w:rsidRPr="004E7D23" w:rsidTr="00F3713E">
        <w:tc>
          <w:tcPr>
            <w:tcW w:w="1587" w:type="dxa"/>
            <w:vMerge/>
            <w:tcBorders>
              <w:bottom w:val="single" w:sz="4" w:space="0" w:color="000000" w:themeColor="text1"/>
            </w:tcBorders>
          </w:tcPr>
          <w:p w:rsidR="0073061D" w:rsidRPr="004E7D23" w:rsidRDefault="0073061D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535" w:type="dxa"/>
            <w:vMerge/>
          </w:tcPr>
          <w:p w:rsidR="0073061D" w:rsidRPr="004E7D23" w:rsidRDefault="0073061D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674" w:type="dxa"/>
            <w:vMerge/>
          </w:tcPr>
          <w:p w:rsidR="0073061D" w:rsidRPr="004E7D23" w:rsidRDefault="0073061D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418" w:type="dxa"/>
          </w:tcPr>
          <w:p w:rsidR="0073061D" w:rsidRPr="004E7D23" w:rsidRDefault="0073061D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Сумма, тыс.руб.</w:t>
            </w:r>
          </w:p>
        </w:tc>
        <w:tc>
          <w:tcPr>
            <w:tcW w:w="1565" w:type="dxa"/>
          </w:tcPr>
          <w:p w:rsidR="0073061D" w:rsidRPr="004E7D23" w:rsidRDefault="0073061D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% исполнения </w:t>
            </w:r>
          </w:p>
        </w:tc>
        <w:tc>
          <w:tcPr>
            <w:tcW w:w="1565" w:type="dxa"/>
          </w:tcPr>
          <w:p w:rsidR="0073061D" w:rsidRPr="004E7D23" w:rsidRDefault="0073061D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% исполнения  от годового плана</w:t>
            </w:r>
          </w:p>
        </w:tc>
      </w:tr>
      <w:tr w:rsidR="0073061D" w:rsidRPr="004E7D23" w:rsidTr="00F3713E">
        <w:tc>
          <w:tcPr>
            <w:tcW w:w="1587" w:type="dxa"/>
            <w:tcBorders>
              <w:bottom w:val="single" w:sz="4" w:space="0" w:color="auto"/>
            </w:tcBorders>
          </w:tcPr>
          <w:p w:rsidR="0073061D" w:rsidRPr="004E7D23" w:rsidRDefault="0073061D" w:rsidP="00F3713E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Платные услуги</w:t>
            </w:r>
          </w:p>
        </w:tc>
        <w:tc>
          <w:tcPr>
            <w:tcW w:w="1535" w:type="dxa"/>
          </w:tcPr>
          <w:p w:rsidR="0073061D" w:rsidRPr="004E7D23" w:rsidRDefault="005A1508" w:rsidP="00F3713E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6,8</w:t>
            </w:r>
          </w:p>
        </w:tc>
        <w:tc>
          <w:tcPr>
            <w:tcW w:w="1674" w:type="dxa"/>
          </w:tcPr>
          <w:p w:rsidR="0073061D" w:rsidRPr="004E7D23" w:rsidRDefault="00DD1D65" w:rsidP="00F3713E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8</w:t>
            </w:r>
            <w:r w:rsidR="00A53608">
              <w:rPr>
                <w:rFonts w:ascii="Times New Roman" w:hAnsi="Times New Roman" w:cs="Times New Roman"/>
                <w:i/>
                <w:sz w:val="24"/>
              </w:rPr>
              <w:t>,0</w:t>
            </w:r>
          </w:p>
        </w:tc>
        <w:tc>
          <w:tcPr>
            <w:tcW w:w="1418" w:type="dxa"/>
          </w:tcPr>
          <w:p w:rsidR="0073061D" w:rsidRPr="004E7D23" w:rsidRDefault="005A1508" w:rsidP="00F3713E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5,0</w:t>
            </w:r>
          </w:p>
        </w:tc>
        <w:tc>
          <w:tcPr>
            <w:tcW w:w="1565" w:type="dxa"/>
          </w:tcPr>
          <w:p w:rsidR="0073061D" w:rsidRPr="004E7D23" w:rsidRDefault="00DD1D65" w:rsidP="00F3713E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62</w:t>
            </w:r>
          </w:p>
        </w:tc>
        <w:tc>
          <w:tcPr>
            <w:tcW w:w="1565" w:type="dxa"/>
          </w:tcPr>
          <w:p w:rsidR="0073061D" w:rsidRPr="004E7D23" w:rsidRDefault="005A1508" w:rsidP="001D454A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3</w:t>
            </w:r>
            <w:r w:rsidR="001D454A">
              <w:rPr>
                <w:rFonts w:ascii="Times New Roman" w:hAnsi="Times New Roman" w:cs="Times New Roman"/>
                <w:i/>
                <w:sz w:val="24"/>
              </w:rPr>
              <w:t>3</w:t>
            </w:r>
          </w:p>
        </w:tc>
      </w:tr>
    </w:tbl>
    <w:p w:rsidR="009A06E7" w:rsidRPr="004E7D23" w:rsidRDefault="009A06E7" w:rsidP="001672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7B6B11" w:rsidRDefault="00381BD6" w:rsidP="007B6B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7</w:t>
      </w:r>
      <w:r w:rsidR="008A3EF7" w:rsidRPr="004E7D2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. Прочие неналоговые доходы</w:t>
      </w:r>
      <w:r w:rsidR="008B25B9" w:rsidRPr="004E7D2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73061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(самообложение)</w:t>
      </w:r>
    </w:p>
    <w:p w:rsidR="007B6B11" w:rsidRDefault="007B6B11" w:rsidP="007B6B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7B6B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Анализ поступления с</w:t>
      </w:r>
      <w:r w:rsidRPr="004E7D2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амообложение граждан </w:t>
      </w:r>
    </w:p>
    <w:p w:rsidR="0095569D" w:rsidRPr="0060346B" w:rsidRDefault="008A3EF7" w:rsidP="0060346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0346B">
        <w:rPr>
          <w:rFonts w:ascii="Times New Roman" w:hAnsi="Times New Roman" w:cs="Times New Roman"/>
          <w:sz w:val="28"/>
          <w:szCs w:val="28"/>
        </w:rPr>
        <w:t>Прочие неналогов</w:t>
      </w:r>
      <w:r w:rsidR="005C55E4" w:rsidRPr="0060346B">
        <w:rPr>
          <w:rFonts w:ascii="Times New Roman" w:hAnsi="Times New Roman" w:cs="Times New Roman"/>
          <w:sz w:val="28"/>
          <w:szCs w:val="28"/>
        </w:rPr>
        <w:t xml:space="preserve">ые доходы </w:t>
      </w:r>
      <w:r w:rsidR="005A1508" w:rsidRPr="0060346B">
        <w:rPr>
          <w:rFonts w:ascii="Times New Roman" w:hAnsi="Times New Roman" w:cs="Times New Roman"/>
          <w:sz w:val="28"/>
          <w:szCs w:val="28"/>
        </w:rPr>
        <w:t>на 2020</w:t>
      </w:r>
      <w:r w:rsidR="0095569D" w:rsidRPr="0060346B">
        <w:rPr>
          <w:rFonts w:ascii="Times New Roman" w:hAnsi="Times New Roman" w:cs="Times New Roman"/>
          <w:sz w:val="28"/>
          <w:szCs w:val="28"/>
        </w:rPr>
        <w:t xml:space="preserve"> год </w:t>
      </w:r>
      <w:r w:rsidR="005C55E4" w:rsidRPr="0060346B">
        <w:rPr>
          <w:rFonts w:ascii="Times New Roman" w:hAnsi="Times New Roman" w:cs="Times New Roman"/>
          <w:sz w:val="28"/>
          <w:szCs w:val="28"/>
        </w:rPr>
        <w:t xml:space="preserve">утверждены в сумме </w:t>
      </w:r>
      <w:r w:rsidR="005D1864" w:rsidRPr="0060346B">
        <w:rPr>
          <w:rFonts w:ascii="Times New Roman" w:hAnsi="Times New Roman" w:cs="Times New Roman"/>
          <w:sz w:val="28"/>
          <w:szCs w:val="28"/>
        </w:rPr>
        <w:t>35</w:t>
      </w:r>
      <w:r w:rsidRPr="0060346B">
        <w:rPr>
          <w:rFonts w:ascii="Times New Roman" w:hAnsi="Times New Roman" w:cs="Times New Roman"/>
          <w:sz w:val="28"/>
          <w:szCs w:val="28"/>
        </w:rPr>
        <w:t>,0 тыс.</w:t>
      </w:r>
      <w:r w:rsidR="0057721A" w:rsidRPr="0060346B">
        <w:rPr>
          <w:rFonts w:ascii="Times New Roman" w:hAnsi="Times New Roman" w:cs="Times New Roman"/>
          <w:sz w:val="28"/>
          <w:szCs w:val="28"/>
        </w:rPr>
        <w:t xml:space="preserve"> </w:t>
      </w:r>
      <w:r w:rsidRPr="0060346B">
        <w:rPr>
          <w:rFonts w:ascii="Times New Roman" w:hAnsi="Times New Roman" w:cs="Times New Roman"/>
          <w:sz w:val="28"/>
          <w:szCs w:val="28"/>
        </w:rPr>
        <w:t>рублей.</w:t>
      </w:r>
      <w:r w:rsidR="00B55FBB" w:rsidRPr="0060346B">
        <w:rPr>
          <w:rFonts w:ascii="Times New Roman" w:hAnsi="Times New Roman" w:cs="Times New Roman"/>
          <w:sz w:val="28"/>
          <w:szCs w:val="28"/>
        </w:rPr>
        <w:t xml:space="preserve">   </w:t>
      </w:r>
      <w:r w:rsidR="0095569D" w:rsidRPr="0060346B">
        <w:rPr>
          <w:rFonts w:ascii="Times New Roman" w:hAnsi="Times New Roman" w:cs="Times New Roman"/>
          <w:sz w:val="28"/>
          <w:szCs w:val="28"/>
        </w:rPr>
        <w:t xml:space="preserve">Поступление самообложение за отчетный </w:t>
      </w:r>
      <w:r w:rsidR="00B22833" w:rsidRPr="0060346B">
        <w:rPr>
          <w:rFonts w:ascii="Times New Roman" w:hAnsi="Times New Roman" w:cs="Times New Roman"/>
          <w:sz w:val="28"/>
          <w:szCs w:val="28"/>
        </w:rPr>
        <w:t xml:space="preserve">период составляет </w:t>
      </w:r>
      <w:r w:rsidR="005A1508" w:rsidRPr="0060346B">
        <w:rPr>
          <w:rFonts w:ascii="Times New Roman" w:hAnsi="Times New Roman" w:cs="Times New Roman"/>
          <w:sz w:val="28"/>
          <w:szCs w:val="28"/>
        </w:rPr>
        <w:t>5,0</w:t>
      </w:r>
      <w:r w:rsidR="00B22833" w:rsidRPr="0060346B">
        <w:rPr>
          <w:rFonts w:ascii="Times New Roman" w:hAnsi="Times New Roman" w:cs="Times New Roman"/>
          <w:sz w:val="28"/>
          <w:szCs w:val="28"/>
        </w:rPr>
        <w:t xml:space="preserve"> тыс.</w:t>
      </w:r>
      <w:r w:rsidR="0095569D" w:rsidRPr="0060346B">
        <w:rPr>
          <w:rFonts w:ascii="Times New Roman" w:hAnsi="Times New Roman" w:cs="Times New Roman"/>
          <w:sz w:val="28"/>
          <w:szCs w:val="28"/>
        </w:rPr>
        <w:t xml:space="preserve"> рублей  при плане </w:t>
      </w:r>
      <w:r w:rsidR="00DD1D65">
        <w:rPr>
          <w:rFonts w:ascii="Times New Roman" w:hAnsi="Times New Roman" w:cs="Times New Roman"/>
          <w:sz w:val="28"/>
          <w:szCs w:val="28"/>
        </w:rPr>
        <w:t>6</w:t>
      </w:r>
      <w:r w:rsidR="00B22833" w:rsidRPr="0060346B">
        <w:rPr>
          <w:rFonts w:ascii="Times New Roman" w:hAnsi="Times New Roman" w:cs="Times New Roman"/>
          <w:sz w:val="28"/>
          <w:szCs w:val="28"/>
        </w:rPr>
        <w:t xml:space="preserve">,0 </w:t>
      </w:r>
      <w:r w:rsidR="0095569D" w:rsidRPr="0060346B">
        <w:rPr>
          <w:rFonts w:ascii="Times New Roman" w:hAnsi="Times New Roman" w:cs="Times New Roman"/>
          <w:sz w:val="28"/>
          <w:szCs w:val="28"/>
        </w:rPr>
        <w:t>тыс. рублей или</w:t>
      </w:r>
      <w:r w:rsidR="00E34E80" w:rsidRPr="0060346B">
        <w:rPr>
          <w:rFonts w:ascii="Times New Roman" w:hAnsi="Times New Roman" w:cs="Times New Roman"/>
          <w:sz w:val="28"/>
          <w:szCs w:val="28"/>
        </w:rPr>
        <w:t xml:space="preserve"> исполнен</w:t>
      </w:r>
      <w:r w:rsidR="0095569D" w:rsidRPr="0060346B">
        <w:rPr>
          <w:rFonts w:ascii="Times New Roman" w:hAnsi="Times New Roman" w:cs="Times New Roman"/>
          <w:sz w:val="28"/>
          <w:szCs w:val="28"/>
        </w:rPr>
        <w:t xml:space="preserve"> </w:t>
      </w:r>
      <w:r w:rsidR="00DD1D65">
        <w:rPr>
          <w:rFonts w:ascii="Times New Roman" w:hAnsi="Times New Roman" w:cs="Times New Roman"/>
          <w:sz w:val="28"/>
          <w:szCs w:val="28"/>
        </w:rPr>
        <w:t>83</w:t>
      </w:r>
      <w:r w:rsidR="00806B84" w:rsidRPr="0060346B">
        <w:rPr>
          <w:rFonts w:ascii="Times New Roman" w:hAnsi="Times New Roman" w:cs="Times New Roman"/>
          <w:sz w:val="28"/>
          <w:szCs w:val="28"/>
        </w:rPr>
        <w:t xml:space="preserve"> %, к годовому план</w:t>
      </w:r>
      <w:r w:rsidR="005D1864" w:rsidRPr="0060346B">
        <w:rPr>
          <w:rFonts w:ascii="Times New Roman" w:hAnsi="Times New Roman" w:cs="Times New Roman"/>
          <w:sz w:val="28"/>
          <w:szCs w:val="28"/>
        </w:rPr>
        <w:t>у 1</w:t>
      </w:r>
      <w:r w:rsidR="005A1508" w:rsidRPr="0060346B">
        <w:rPr>
          <w:rFonts w:ascii="Times New Roman" w:hAnsi="Times New Roman" w:cs="Times New Roman"/>
          <w:sz w:val="28"/>
          <w:szCs w:val="28"/>
        </w:rPr>
        <w:t>4</w:t>
      </w:r>
      <w:r w:rsidR="00806B84" w:rsidRPr="0060346B">
        <w:rPr>
          <w:rFonts w:ascii="Times New Roman" w:hAnsi="Times New Roman" w:cs="Times New Roman"/>
          <w:sz w:val="28"/>
          <w:szCs w:val="28"/>
        </w:rPr>
        <w:t xml:space="preserve"> %.</w:t>
      </w:r>
      <w:r w:rsidR="0060346B">
        <w:rPr>
          <w:rFonts w:ascii="Times New Roman" w:hAnsi="Times New Roman" w:cs="Times New Roman"/>
          <w:sz w:val="28"/>
          <w:szCs w:val="28"/>
        </w:rPr>
        <w:t xml:space="preserve"> </w:t>
      </w:r>
      <w:r w:rsidR="00981F4B" w:rsidRPr="0060346B">
        <w:rPr>
          <w:rFonts w:ascii="Times New Roman" w:hAnsi="Times New Roman" w:cs="Times New Roman"/>
          <w:sz w:val="28"/>
          <w:szCs w:val="28"/>
        </w:rPr>
        <w:t>В сумоне имеется 331 дворов. На основании решения Хурала представителей сумона Ак-Дуругский № 28 от 05 декабря 2008 года «О самообложении граждан сельского поселения сумона Ак-Дуруг» размер разовых платежей в сельском поселении составляет 200 рублей с одного двора. Большинство граждан отказываются платить самообложение утверждая, что будут платить только налоги ссылаясь на то что это добровольное разовое оплата налога.</w:t>
      </w:r>
    </w:p>
    <w:p w:rsidR="00AB378F" w:rsidRPr="0060346B" w:rsidRDefault="00755527" w:rsidP="0060346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0346B">
        <w:rPr>
          <w:rFonts w:ascii="Times New Roman" w:hAnsi="Times New Roman" w:cs="Times New Roman"/>
          <w:sz w:val="28"/>
          <w:szCs w:val="28"/>
        </w:rPr>
        <w:t xml:space="preserve"> За </w:t>
      </w:r>
      <w:r w:rsidR="00DD1D65">
        <w:rPr>
          <w:rFonts w:ascii="Times New Roman" w:hAnsi="Times New Roman" w:cs="Times New Roman"/>
          <w:sz w:val="28"/>
          <w:szCs w:val="28"/>
        </w:rPr>
        <w:t>6</w:t>
      </w:r>
      <w:r w:rsidR="001D454A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5D1864" w:rsidRPr="0060346B">
        <w:rPr>
          <w:rFonts w:ascii="Times New Roman" w:hAnsi="Times New Roman" w:cs="Times New Roman"/>
          <w:sz w:val="28"/>
          <w:szCs w:val="28"/>
        </w:rPr>
        <w:t xml:space="preserve"> </w:t>
      </w:r>
      <w:r w:rsidR="00981F4B" w:rsidRPr="0060346B">
        <w:rPr>
          <w:rFonts w:ascii="Times New Roman" w:hAnsi="Times New Roman" w:cs="Times New Roman"/>
          <w:sz w:val="28"/>
          <w:szCs w:val="28"/>
        </w:rPr>
        <w:t>оплатили 25 домохозяйств</w:t>
      </w:r>
      <w:r w:rsidR="0060346B" w:rsidRPr="0060346B">
        <w:rPr>
          <w:rFonts w:ascii="Times New Roman" w:hAnsi="Times New Roman" w:cs="Times New Roman"/>
          <w:sz w:val="28"/>
          <w:szCs w:val="28"/>
        </w:rPr>
        <w:t xml:space="preserve"> на сумму 5,0т.р.</w:t>
      </w:r>
      <w:r w:rsidR="00981F4B" w:rsidRPr="0060346B">
        <w:rPr>
          <w:rFonts w:ascii="Times New Roman" w:hAnsi="Times New Roman" w:cs="Times New Roman"/>
          <w:sz w:val="28"/>
          <w:szCs w:val="28"/>
        </w:rPr>
        <w:t xml:space="preserve"> </w:t>
      </w:r>
      <w:r w:rsidR="00A617C9" w:rsidRPr="0060346B">
        <w:rPr>
          <w:rFonts w:ascii="Times New Roman" w:hAnsi="Times New Roman" w:cs="Times New Roman"/>
          <w:sz w:val="28"/>
          <w:szCs w:val="28"/>
        </w:rPr>
        <w:t xml:space="preserve">провели </w:t>
      </w:r>
      <w:r w:rsidR="00DD1D65">
        <w:rPr>
          <w:rFonts w:ascii="Times New Roman" w:hAnsi="Times New Roman" w:cs="Times New Roman"/>
          <w:sz w:val="28"/>
          <w:szCs w:val="28"/>
        </w:rPr>
        <w:t>46</w:t>
      </w:r>
      <w:r w:rsidR="003A0124" w:rsidRPr="0060346B">
        <w:rPr>
          <w:rFonts w:ascii="Times New Roman" w:hAnsi="Times New Roman" w:cs="Times New Roman"/>
          <w:sz w:val="28"/>
          <w:szCs w:val="28"/>
        </w:rPr>
        <w:t xml:space="preserve"> </w:t>
      </w:r>
      <w:r w:rsidR="0060346B" w:rsidRPr="0060346B">
        <w:rPr>
          <w:rFonts w:ascii="Times New Roman" w:hAnsi="Times New Roman" w:cs="Times New Roman"/>
          <w:sz w:val="28"/>
          <w:szCs w:val="28"/>
        </w:rPr>
        <w:t>подворных обходов.</w:t>
      </w:r>
    </w:p>
    <w:p w:rsidR="008C442D" w:rsidRDefault="008C442D" w:rsidP="0019375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                                                                  </w:t>
      </w:r>
    </w:p>
    <w:p w:rsidR="007C4401" w:rsidRPr="008C442D" w:rsidRDefault="008C442D" w:rsidP="003B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Pr="008C442D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(тыс.руб)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7"/>
        <w:gridCol w:w="1535"/>
        <w:gridCol w:w="1674"/>
        <w:gridCol w:w="1418"/>
        <w:gridCol w:w="1565"/>
        <w:gridCol w:w="1565"/>
      </w:tblGrid>
      <w:tr w:rsidR="007C4401" w:rsidRPr="004E7D23" w:rsidTr="00F3713E">
        <w:tc>
          <w:tcPr>
            <w:tcW w:w="1587" w:type="dxa"/>
            <w:vMerge w:val="restart"/>
          </w:tcPr>
          <w:p w:rsidR="007C4401" w:rsidRPr="004E7D23" w:rsidRDefault="007C4401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Наименование показателя</w:t>
            </w:r>
          </w:p>
        </w:tc>
        <w:tc>
          <w:tcPr>
            <w:tcW w:w="1535" w:type="dxa"/>
            <w:vMerge w:val="restart"/>
          </w:tcPr>
          <w:p w:rsidR="007C4401" w:rsidRPr="004E7D23" w:rsidRDefault="007C4401" w:rsidP="00981F4B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Исполнено</w:t>
            </w:r>
            <w:r w:rsidR="0056797D">
              <w:rPr>
                <w:rFonts w:ascii="Times New Roman" w:hAnsi="Times New Roman" w:cs="Times New Roman"/>
                <w:i/>
                <w:sz w:val="20"/>
              </w:rPr>
              <w:t xml:space="preserve"> за 201</w:t>
            </w:r>
            <w:r w:rsidR="00981F4B">
              <w:rPr>
                <w:rFonts w:ascii="Times New Roman" w:hAnsi="Times New Roman" w:cs="Times New Roman"/>
                <w:i/>
                <w:sz w:val="20"/>
              </w:rPr>
              <w:t>9</w:t>
            </w:r>
            <w:r w:rsidRPr="004E7D23">
              <w:rPr>
                <w:rFonts w:ascii="Times New Roman" w:hAnsi="Times New Roman" w:cs="Times New Roman"/>
                <w:i/>
                <w:sz w:val="20"/>
              </w:rPr>
              <w:t>год.</w:t>
            </w:r>
          </w:p>
        </w:tc>
        <w:tc>
          <w:tcPr>
            <w:tcW w:w="1674" w:type="dxa"/>
            <w:vMerge w:val="restart"/>
          </w:tcPr>
          <w:p w:rsidR="007C4401" w:rsidRPr="004E7D23" w:rsidRDefault="00981F4B" w:rsidP="00DD1D65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План за </w:t>
            </w:r>
            <w:r w:rsidR="00DD1D65">
              <w:rPr>
                <w:rFonts w:ascii="Times New Roman" w:hAnsi="Times New Roman" w:cs="Times New Roman"/>
                <w:i/>
                <w:sz w:val="20"/>
              </w:rPr>
              <w:t>6</w:t>
            </w:r>
            <w:r w:rsidR="001D454A">
              <w:rPr>
                <w:rFonts w:ascii="Times New Roman" w:hAnsi="Times New Roman" w:cs="Times New Roman"/>
                <w:i/>
                <w:sz w:val="20"/>
              </w:rPr>
              <w:t xml:space="preserve"> мес.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2020</w:t>
            </w:r>
            <w:r w:rsidR="007C4401">
              <w:rPr>
                <w:rFonts w:ascii="Times New Roman" w:hAnsi="Times New Roman" w:cs="Times New Roman"/>
                <w:i/>
                <w:sz w:val="20"/>
              </w:rPr>
              <w:t>г.</w:t>
            </w:r>
          </w:p>
        </w:tc>
        <w:tc>
          <w:tcPr>
            <w:tcW w:w="4548" w:type="dxa"/>
            <w:gridSpan w:val="3"/>
          </w:tcPr>
          <w:p w:rsidR="007C4401" w:rsidRPr="004E7D23" w:rsidRDefault="007C4401" w:rsidP="001D454A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Исполнено за </w:t>
            </w:r>
            <w:r w:rsidR="00DD1D65">
              <w:rPr>
                <w:rFonts w:ascii="Times New Roman" w:hAnsi="Times New Roman" w:cs="Times New Roman"/>
                <w:i/>
                <w:sz w:val="20"/>
              </w:rPr>
              <w:t>6</w:t>
            </w:r>
            <w:r w:rsidR="001D454A">
              <w:rPr>
                <w:rFonts w:ascii="Times New Roman" w:hAnsi="Times New Roman" w:cs="Times New Roman"/>
                <w:i/>
                <w:sz w:val="20"/>
              </w:rPr>
              <w:t xml:space="preserve"> месяцев</w:t>
            </w:r>
          </w:p>
        </w:tc>
      </w:tr>
      <w:tr w:rsidR="007C4401" w:rsidRPr="004E7D23" w:rsidTr="00F3713E">
        <w:tc>
          <w:tcPr>
            <w:tcW w:w="1587" w:type="dxa"/>
            <w:vMerge/>
            <w:tcBorders>
              <w:bottom w:val="single" w:sz="4" w:space="0" w:color="000000" w:themeColor="text1"/>
            </w:tcBorders>
          </w:tcPr>
          <w:p w:rsidR="007C4401" w:rsidRPr="004E7D23" w:rsidRDefault="007C4401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535" w:type="dxa"/>
            <w:vMerge/>
          </w:tcPr>
          <w:p w:rsidR="007C4401" w:rsidRPr="004E7D23" w:rsidRDefault="007C4401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674" w:type="dxa"/>
            <w:vMerge/>
          </w:tcPr>
          <w:p w:rsidR="007C4401" w:rsidRPr="004E7D23" w:rsidRDefault="007C4401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418" w:type="dxa"/>
          </w:tcPr>
          <w:p w:rsidR="007C4401" w:rsidRPr="004E7D23" w:rsidRDefault="007C4401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Сумма, тыс.руб.</w:t>
            </w:r>
          </w:p>
        </w:tc>
        <w:tc>
          <w:tcPr>
            <w:tcW w:w="1565" w:type="dxa"/>
          </w:tcPr>
          <w:p w:rsidR="007C4401" w:rsidRPr="004E7D23" w:rsidRDefault="007C4401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% исполнения </w:t>
            </w:r>
          </w:p>
        </w:tc>
        <w:tc>
          <w:tcPr>
            <w:tcW w:w="1565" w:type="dxa"/>
          </w:tcPr>
          <w:p w:rsidR="007C4401" w:rsidRPr="004E7D23" w:rsidRDefault="007C4401" w:rsidP="00F3713E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E7D23">
              <w:rPr>
                <w:rFonts w:ascii="Times New Roman" w:hAnsi="Times New Roman" w:cs="Times New Roman"/>
                <w:i/>
                <w:sz w:val="20"/>
              </w:rPr>
              <w:t>% исполнения  от годового плана</w:t>
            </w:r>
          </w:p>
        </w:tc>
      </w:tr>
      <w:tr w:rsidR="007C4401" w:rsidRPr="004E7D23" w:rsidTr="00F3713E">
        <w:tc>
          <w:tcPr>
            <w:tcW w:w="1587" w:type="dxa"/>
            <w:tcBorders>
              <w:bottom w:val="single" w:sz="4" w:space="0" w:color="auto"/>
            </w:tcBorders>
          </w:tcPr>
          <w:p w:rsidR="007C4401" w:rsidRPr="004E7D23" w:rsidRDefault="007C4401" w:rsidP="00F3713E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Платные услуги</w:t>
            </w:r>
          </w:p>
        </w:tc>
        <w:tc>
          <w:tcPr>
            <w:tcW w:w="1535" w:type="dxa"/>
          </w:tcPr>
          <w:p w:rsidR="007C4401" w:rsidRPr="004E7D23" w:rsidRDefault="00981F4B" w:rsidP="00F3713E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6,6</w:t>
            </w:r>
          </w:p>
        </w:tc>
        <w:tc>
          <w:tcPr>
            <w:tcW w:w="1674" w:type="dxa"/>
          </w:tcPr>
          <w:p w:rsidR="007C4401" w:rsidRPr="004E7D23" w:rsidRDefault="00DD1D65" w:rsidP="00F3713E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6</w:t>
            </w:r>
            <w:r w:rsidR="0056797D">
              <w:rPr>
                <w:rFonts w:ascii="Times New Roman" w:hAnsi="Times New Roman" w:cs="Times New Roman"/>
                <w:i/>
                <w:sz w:val="24"/>
              </w:rPr>
              <w:t>,0</w:t>
            </w:r>
          </w:p>
        </w:tc>
        <w:tc>
          <w:tcPr>
            <w:tcW w:w="1418" w:type="dxa"/>
          </w:tcPr>
          <w:p w:rsidR="007C4401" w:rsidRPr="004E7D23" w:rsidRDefault="001D454A" w:rsidP="00F3713E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5,0</w:t>
            </w:r>
          </w:p>
        </w:tc>
        <w:tc>
          <w:tcPr>
            <w:tcW w:w="1565" w:type="dxa"/>
          </w:tcPr>
          <w:p w:rsidR="007C4401" w:rsidRPr="004E7D23" w:rsidRDefault="00DD1D65" w:rsidP="00F3713E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83</w:t>
            </w:r>
          </w:p>
        </w:tc>
        <w:tc>
          <w:tcPr>
            <w:tcW w:w="1565" w:type="dxa"/>
          </w:tcPr>
          <w:p w:rsidR="007C4401" w:rsidRPr="004E7D23" w:rsidRDefault="001D454A" w:rsidP="0056797D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14</w:t>
            </w:r>
          </w:p>
        </w:tc>
      </w:tr>
    </w:tbl>
    <w:p w:rsidR="00354F04" w:rsidRDefault="00AA37C1" w:rsidP="00DE78C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4E7D23">
        <w:rPr>
          <w:rFonts w:ascii="Times New Roman" w:hAnsi="Times New Roman" w:cs="Times New Roman"/>
          <w:b/>
          <w:i/>
          <w:sz w:val="28"/>
        </w:rPr>
        <w:t>Задачи</w:t>
      </w:r>
      <w:r w:rsidR="00380310">
        <w:rPr>
          <w:rFonts w:ascii="Times New Roman" w:hAnsi="Times New Roman" w:cs="Times New Roman"/>
          <w:b/>
          <w:i/>
          <w:sz w:val="28"/>
        </w:rPr>
        <w:t xml:space="preserve"> на 2020</w:t>
      </w:r>
      <w:r w:rsidR="00392729" w:rsidRPr="004E7D23">
        <w:rPr>
          <w:rFonts w:ascii="Times New Roman" w:hAnsi="Times New Roman" w:cs="Times New Roman"/>
          <w:b/>
          <w:i/>
          <w:sz w:val="28"/>
        </w:rPr>
        <w:t xml:space="preserve"> год</w:t>
      </w:r>
    </w:p>
    <w:p w:rsidR="00380310" w:rsidRPr="007C639D" w:rsidRDefault="00753E76" w:rsidP="0038031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380310" w:rsidRPr="007C639D">
        <w:rPr>
          <w:rFonts w:ascii="Times New Roman" w:hAnsi="Times New Roman" w:cs="Times New Roman"/>
          <w:sz w:val="28"/>
          <w:szCs w:val="28"/>
        </w:rPr>
        <w:t xml:space="preserve">    Для увеличения плана по собираемости налоговых и неналоговых доходов з</w:t>
      </w:r>
      <w:r w:rsidR="00380310">
        <w:rPr>
          <w:rFonts w:ascii="Times New Roman" w:hAnsi="Times New Roman" w:cs="Times New Roman"/>
          <w:sz w:val="28"/>
          <w:szCs w:val="28"/>
        </w:rPr>
        <w:t>а 2020</w:t>
      </w:r>
      <w:r w:rsidR="00380310" w:rsidRPr="007C639D">
        <w:rPr>
          <w:rFonts w:ascii="Times New Roman" w:hAnsi="Times New Roman" w:cs="Times New Roman"/>
          <w:sz w:val="28"/>
          <w:szCs w:val="28"/>
        </w:rPr>
        <w:t>год администрацией сумона провод</w:t>
      </w:r>
      <w:r w:rsidR="00380310">
        <w:rPr>
          <w:rFonts w:ascii="Times New Roman" w:hAnsi="Times New Roman" w:cs="Times New Roman"/>
          <w:sz w:val="28"/>
          <w:szCs w:val="28"/>
        </w:rPr>
        <w:t>ятся подворные обходы</w:t>
      </w:r>
      <w:r w:rsidR="00380310" w:rsidRPr="007C639D">
        <w:rPr>
          <w:rFonts w:ascii="Times New Roman" w:hAnsi="Times New Roman" w:cs="Times New Roman"/>
          <w:sz w:val="28"/>
          <w:szCs w:val="28"/>
        </w:rPr>
        <w:t>. Для увеличения собираемости налогов проводились разъяснительные работы с недоимщиками. Напоминали об уплате налогов вручали уведомлении от имени администрации сумона, а также проводились подворн</w:t>
      </w:r>
      <w:r w:rsidR="00380310">
        <w:rPr>
          <w:rFonts w:ascii="Times New Roman" w:hAnsi="Times New Roman" w:cs="Times New Roman"/>
          <w:sz w:val="28"/>
          <w:szCs w:val="28"/>
        </w:rPr>
        <w:t>ые обходы специалистом администрации</w:t>
      </w:r>
      <w:r w:rsidR="00380310" w:rsidRPr="007C639D">
        <w:rPr>
          <w:rFonts w:ascii="Times New Roman" w:hAnsi="Times New Roman" w:cs="Times New Roman"/>
          <w:sz w:val="28"/>
          <w:szCs w:val="28"/>
        </w:rPr>
        <w:t xml:space="preserve">, работниками налогового органа и финансового </w:t>
      </w:r>
      <w:r w:rsidR="00380310" w:rsidRPr="007C639D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управления. </w:t>
      </w:r>
      <w:r w:rsidR="00380310" w:rsidRPr="00910A34">
        <w:rPr>
          <w:rFonts w:ascii="Times New Roman" w:hAnsi="Times New Roman" w:cs="Times New Roman"/>
          <w:sz w:val="28"/>
          <w:szCs w:val="28"/>
        </w:rPr>
        <w:t xml:space="preserve">Всего обходов было </w:t>
      </w:r>
      <w:r w:rsidR="0060346B" w:rsidRPr="00910A34">
        <w:rPr>
          <w:rFonts w:ascii="Times New Roman" w:hAnsi="Times New Roman" w:cs="Times New Roman"/>
          <w:sz w:val="28"/>
          <w:szCs w:val="28"/>
        </w:rPr>
        <w:t xml:space="preserve">за </w:t>
      </w:r>
      <w:r w:rsidR="00DD1D65">
        <w:rPr>
          <w:rFonts w:ascii="Times New Roman" w:hAnsi="Times New Roman" w:cs="Times New Roman"/>
          <w:sz w:val="28"/>
          <w:szCs w:val="28"/>
        </w:rPr>
        <w:t>6</w:t>
      </w:r>
      <w:r w:rsidR="00910A34" w:rsidRPr="00910A34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60346B" w:rsidRPr="00910A34">
        <w:rPr>
          <w:rFonts w:ascii="Times New Roman" w:hAnsi="Times New Roman" w:cs="Times New Roman"/>
          <w:sz w:val="28"/>
          <w:szCs w:val="28"/>
        </w:rPr>
        <w:t xml:space="preserve"> </w:t>
      </w:r>
      <w:r w:rsidR="00DD1D65">
        <w:rPr>
          <w:rFonts w:ascii="Times New Roman" w:hAnsi="Times New Roman" w:cs="Times New Roman"/>
          <w:sz w:val="28"/>
          <w:szCs w:val="28"/>
        </w:rPr>
        <w:t>349</w:t>
      </w:r>
      <w:r w:rsidR="00380310" w:rsidRPr="00910A34">
        <w:rPr>
          <w:rFonts w:ascii="Times New Roman" w:hAnsi="Times New Roman" w:cs="Times New Roman"/>
          <w:sz w:val="28"/>
          <w:szCs w:val="28"/>
        </w:rPr>
        <w:t xml:space="preserve"> домохозяйств, имеющих задолженность по налогам. Вручены уведомлении </w:t>
      </w:r>
      <w:r w:rsidR="00DD1D65">
        <w:rPr>
          <w:rFonts w:ascii="Times New Roman" w:hAnsi="Times New Roman" w:cs="Times New Roman"/>
          <w:sz w:val="28"/>
          <w:szCs w:val="28"/>
        </w:rPr>
        <w:t>360</w:t>
      </w:r>
      <w:r w:rsidR="00380310" w:rsidRPr="00910A34">
        <w:rPr>
          <w:rFonts w:ascii="Times New Roman" w:hAnsi="Times New Roman" w:cs="Times New Roman"/>
          <w:sz w:val="28"/>
          <w:szCs w:val="28"/>
        </w:rPr>
        <w:t xml:space="preserve"> гражданам на сумму </w:t>
      </w:r>
      <w:r w:rsidR="00DD1D65">
        <w:rPr>
          <w:rFonts w:ascii="Times New Roman" w:hAnsi="Times New Roman" w:cs="Times New Roman"/>
          <w:sz w:val="28"/>
          <w:szCs w:val="28"/>
        </w:rPr>
        <w:t>218,0</w:t>
      </w:r>
      <w:r w:rsidR="00380310" w:rsidRPr="00910A34">
        <w:rPr>
          <w:rFonts w:ascii="Times New Roman" w:hAnsi="Times New Roman" w:cs="Times New Roman"/>
          <w:sz w:val="28"/>
          <w:szCs w:val="28"/>
        </w:rPr>
        <w:t xml:space="preserve">т.р. уплачено квитанции </w:t>
      </w:r>
      <w:r w:rsidR="00DD1D65">
        <w:rPr>
          <w:rFonts w:ascii="Times New Roman" w:hAnsi="Times New Roman" w:cs="Times New Roman"/>
          <w:sz w:val="28"/>
          <w:szCs w:val="28"/>
        </w:rPr>
        <w:t>203</w:t>
      </w:r>
      <w:r w:rsidR="00380310" w:rsidRPr="00910A34">
        <w:rPr>
          <w:rFonts w:ascii="Times New Roman" w:hAnsi="Times New Roman" w:cs="Times New Roman"/>
          <w:sz w:val="28"/>
          <w:szCs w:val="28"/>
        </w:rPr>
        <w:t xml:space="preserve"> штук оплатили </w:t>
      </w:r>
      <w:r w:rsidR="00DD1D65">
        <w:rPr>
          <w:rFonts w:ascii="Times New Roman" w:hAnsi="Times New Roman" w:cs="Times New Roman"/>
          <w:sz w:val="28"/>
          <w:szCs w:val="28"/>
        </w:rPr>
        <w:t>146</w:t>
      </w:r>
      <w:r w:rsidR="00380310" w:rsidRPr="00910A34">
        <w:rPr>
          <w:rFonts w:ascii="Times New Roman" w:hAnsi="Times New Roman" w:cs="Times New Roman"/>
          <w:sz w:val="28"/>
          <w:szCs w:val="28"/>
        </w:rPr>
        <w:t xml:space="preserve"> граждан </w:t>
      </w:r>
      <w:r w:rsidR="0060346B" w:rsidRPr="00910A34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DD1D65">
        <w:rPr>
          <w:rFonts w:ascii="Times New Roman" w:hAnsi="Times New Roman" w:cs="Times New Roman"/>
          <w:sz w:val="28"/>
          <w:szCs w:val="28"/>
        </w:rPr>
        <w:t>45,0</w:t>
      </w:r>
      <w:r w:rsidR="0060346B" w:rsidRPr="00910A34">
        <w:rPr>
          <w:rFonts w:ascii="Times New Roman" w:hAnsi="Times New Roman" w:cs="Times New Roman"/>
          <w:sz w:val="28"/>
          <w:szCs w:val="28"/>
        </w:rPr>
        <w:t>т.р. по всем трем налогам.</w:t>
      </w:r>
      <w:r w:rsidR="00380310" w:rsidRPr="007C639D">
        <w:rPr>
          <w:rFonts w:ascii="Times New Roman" w:hAnsi="Times New Roman" w:cs="Times New Roman"/>
          <w:sz w:val="28"/>
          <w:szCs w:val="28"/>
        </w:rPr>
        <w:t xml:space="preserve"> Задолженность работающего населения </w:t>
      </w:r>
      <w:r w:rsidR="00380310">
        <w:rPr>
          <w:rFonts w:ascii="Times New Roman" w:hAnsi="Times New Roman" w:cs="Times New Roman"/>
          <w:sz w:val="28"/>
          <w:szCs w:val="28"/>
        </w:rPr>
        <w:t xml:space="preserve">не имеется. </w:t>
      </w:r>
      <w:r w:rsidR="00380310" w:rsidRPr="007C639D">
        <w:rPr>
          <w:rFonts w:ascii="Times New Roman" w:hAnsi="Times New Roman" w:cs="Times New Roman"/>
          <w:sz w:val="28"/>
          <w:szCs w:val="28"/>
        </w:rPr>
        <w:t>Собираемость недоимки у физических лиц усложняется тем, что налогоплательщики не проживают по указанным адресам. Работа по сбору недоимки проводятся постоянно, всех, у кого можно собрать налог оплатили свои задолженности, в основном списках недоимщиков числятся лица, не проживающие на данной территории сумона</w:t>
      </w:r>
      <w:r w:rsidR="001D454A">
        <w:rPr>
          <w:rFonts w:ascii="Times New Roman" w:hAnsi="Times New Roman" w:cs="Times New Roman"/>
          <w:sz w:val="28"/>
          <w:szCs w:val="28"/>
        </w:rPr>
        <w:t>,</w:t>
      </w:r>
      <w:r w:rsidR="00380310" w:rsidRPr="007C639D">
        <w:rPr>
          <w:rFonts w:ascii="Times New Roman" w:hAnsi="Times New Roman" w:cs="Times New Roman"/>
          <w:sz w:val="28"/>
          <w:szCs w:val="28"/>
        </w:rPr>
        <w:t xml:space="preserve"> а также основной проблемой является то что большинство домов и земельных участков были проданы за счет материнского капитала. Хозяева этих объектов недвижимости находятся в других районов Республики. Некоторые граждане утверждают, что оплатили и у них не должно быть задолженности специалисты объясняют им подробно, но они отказываются платить.</w:t>
      </w:r>
      <w:r w:rsidR="00380310">
        <w:rPr>
          <w:rFonts w:ascii="Times New Roman" w:hAnsi="Times New Roman" w:cs="Times New Roman"/>
          <w:sz w:val="28"/>
          <w:szCs w:val="28"/>
        </w:rPr>
        <w:t xml:space="preserve"> Иногда граждане унижают, оскорбляют специалиста при подворных обходах говоря, что у них не должно быть задолженности т.к. они своевременно платит и у них не должно быть задолженности.</w:t>
      </w:r>
    </w:p>
    <w:p w:rsidR="00380310" w:rsidRDefault="0060346B" w:rsidP="0038031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80310" w:rsidRPr="007C639D">
        <w:rPr>
          <w:rFonts w:ascii="Times New Roman" w:hAnsi="Times New Roman" w:cs="Times New Roman"/>
          <w:sz w:val="28"/>
          <w:szCs w:val="28"/>
        </w:rPr>
        <w:t>Несмотря на существующие проблемы, специалисты постоянно проводят работы для увеличения поступления и 100% -ного исполнения налогов.</w:t>
      </w:r>
    </w:p>
    <w:p w:rsidR="001D454A" w:rsidRDefault="001D454A" w:rsidP="0038031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апреля месяца и по настоящее время подворные обходы не ведутся связи с пандемией только по тел</w:t>
      </w:r>
      <w:r w:rsidR="005511B8">
        <w:rPr>
          <w:rFonts w:ascii="Times New Roman" w:hAnsi="Times New Roman" w:cs="Times New Roman"/>
          <w:sz w:val="28"/>
          <w:szCs w:val="28"/>
        </w:rPr>
        <w:t>ефону общаемся с недоимщиками, а также был объявлен месячник по сбору задолженности на территории сумона с 20 мая по 20 июня 2020года, Распоряжение администрации СПС Ак-Дуруг от 18.05.2020г. № 29.</w:t>
      </w:r>
      <w:r w:rsidR="00DD1D65">
        <w:rPr>
          <w:rFonts w:ascii="Times New Roman" w:hAnsi="Times New Roman" w:cs="Times New Roman"/>
          <w:sz w:val="28"/>
          <w:szCs w:val="28"/>
        </w:rPr>
        <w:t xml:space="preserve"> В июне месяце было проведено обхода 96 дворов в результате обхода оплатили 15,0т.р. 60 граждан.</w:t>
      </w:r>
    </w:p>
    <w:p w:rsidR="005511B8" w:rsidRDefault="005511B8" w:rsidP="0038031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380310" w:rsidRPr="007C639D" w:rsidRDefault="00380310" w:rsidP="0038031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248DE" w:rsidRDefault="000248DE" w:rsidP="00DA33C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</w:p>
    <w:p w:rsidR="00AC03CC" w:rsidRPr="000248DE" w:rsidRDefault="00427722" w:rsidP="000248DE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Исполнитель: Бады А.А.</w:t>
      </w:r>
    </w:p>
    <w:p w:rsidR="00AC03CC" w:rsidRPr="00084AD9" w:rsidRDefault="00DD1D65" w:rsidP="00AC03CC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08</w:t>
      </w:r>
      <w:r w:rsidR="00084AD9" w:rsidRPr="00084AD9">
        <w:rPr>
          <w:rFonts w:ascii="Times New Roman" w:hAnsi="Times New Roman" w:cs="Times New Roman"/>
          <w:i/>
          <w:sz w:val="20"/>
          <w:szCs w:val="20"/>
        </w:rPr>
        <w:t>.</w:t>
      </w:r>
      <w:r w:rsidR="00380310">
        <w:rPr>
          <w:rFonts w:ascii="Times New Roman" w:hAnsi="Times New Roman" w:cs="Times New Roman"/>
          <w:i/>
          <w:sz w:val="20"/>
          <w:szCs w:val="20"/>
        </w:rPr>
        <w:t>0</w:t>
      </w:r>
      <w:r>
        <w:rPr>
          <w:rFonts w:ascii="Times New Roman" w:hAnsi="Times New Roman" w:cs="Times New Roman"/>
          <w:i/>
          <w:sz w:val="20"/>
          <w:szCs w:val="20"/>
        </w:rPr>
        <w:t>7</w:t>
      </w:r>
      <w:r w:rsidR="00380310">
        <w:rPr>
          <w:rFonts w:ascii="Times New Roman" w:hAnsi="Times New Roman" w:cs="Times New Roman"/>
          <w:i/>
          <w:sz w:val="20"/>
          <w:szCs w:val="20"/>
        </w:rPr>
        <w:t>.2020</w:t>
      </w:r>
      <w:r w:rsidR="00084AD9" w:rsidRPr="00084AD9">
        <w:rPr>
          <w:rFonts w:ascii="Times New Roman" w:hAnsi="Times New Roman" w:cs="Times New Roman"/>
          <w:i/>
          <w:sz w:val="20"/>
          <w:szCs w:val="20"/>
        </w:rPr>
        <w:t>г.</w:t>
      </w:r>
    </w:p>
    <w:sectPr w:rsidR="00AC03CC" w:rsidRPr="00084AD9" w:rsidSect="00347850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EB4" w:rsidRDefault="00B41EB4" w:rsidP="000F2041">
      <w:pPr>
        <w:spacing w:after="0" w:line="240" w:lineRule="auto"/>
      </w:pPr>
      <w:r>
        <w:separator/>
      </w:r>
    </w:p>
  </w:endnote>
  <w:endnote w:type="continuationSeparator" w:id="0">
    <w:p w:rsidR="00B41EB4" w:rsidRDefault="00B41EB4" w:rsidP="000F2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EB4" w:rsidRDefault="00B41EB4" w:rsidP="000F2041">
      <w:pPr>
        <w:spacing w:after="0" w:line="240" w:lineRule="auto"/>
      </w:pPr>
      <w:r>
        <w:separator/>
      </w:r>
    </w:p>
  </w:footnote>
  <w:footnote w:type="continuationSeparator" w:id="0">
    <w:p w:rsidR="00B41EB4" w:rsidRDefault="00B41EB4" w:rsidP="000F20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04"/>
    <w:rsid w:val="00000BCE"/>
    <w:rsid w:val="000063EE"/>
    <w:rsid w:val="000067D8"/>
    <w:rsid w:val="0000720D"/>
    <w:rsid w:val="00011033"/>
    <w:rsid w:val="0001168E"/>
    <w:rsid w:val="00011C2A"/>
    <w:rsid w:val="00015932"/>
    <w:rsid w:val="00021A9E"/>
    <w:rsid w:val="000221C5"/>
    <w:rsid w:val="00022CC4"/>
    <w:rsid w:val="00023797"/>
    <w:rsid w:val="000248DE"/>
    <w:rsid w:val="000264B1"/>
    <w:rsid w:val="00027C67"/>
    <w:rsid w:val="00033064"/>
    <w:rsid w:val="000358DC"/>
    <w:rsid w:val="000367AA"/>
    <w:rsid w:val="00036B30"/>
    <w:rsid w:val="00040D4C"/>
    <w:rsid w:val="00042AE1"/>
    <w:rsid w:val="0004426D"/>
    <w:rsid w:val="00044AB4"/>
    <w:rsid w:val="00046892"/>
    <w:rsid w:val="00047C92"/>
    <w:rsid w:val="000524A6"/>
    <w:rsid w:val="00054FC0"/>
    <w:rsid w:val="000550E7"/>
    <w:rsid w:val="000554AB"/>
    <w:rsid w:val="00055ED9"/>
    <w:rsid w:val="00060C8E"/>
    <w:rsid w:val="00063086"/>
    <w:rsid w:val="00064589"/>
    <w:rsid w:val="00065E01"/>
    <w:rsid w:val="00066282"/>
    <w:rsid w:val="0007199D"/>
    <w:rsid w:val="00072B29"/>
    <w:rsid w:val="00073587"/>
    <w:rsid w:val="000745EB"/>
    <w:rsid w:val="00077531"/>
    <w:rsid w:val="0008057E"/>
    <w:rsid w:val="000847BE"/>
    <w:rsid w:val="00084AD9"/>
    <w:rsid w:val="00086380"/>
    <w:rsid w:val="00091FE5"/>
    <w:rsid w:val="00093E3D"/>
    <w:rsid w:val="000A0CF0"/>
    <w:rsid w:val="000A2FEB"/>
    <w:rsid w:val="000A36D3"/>
    <w:rsid w:val="000A42DC"/>
    <w:rsid w:val="000A4722"/>
    <w:rsid w:val="000B09E7"/>
    <w:rsid w:val="000B27BD"/>
    <w:rsid w:val="000B3A2A"/>
    <w:rsid w:val="000C1A4A"/>
    <w:rsid w:val="000C2812"/>
    <w:rsid w:val="000D21C5"/>
    <w:rsid w:val="000D3E52"/>
    <w:rsid w:val="000D50FE"/>
    <w:rsid w:val="000D5C7B"/>
    <w:rsid w:val="000E1B59"/>
    <w:rsid w:val="000E33BA"/>
    <w:rsid w:val="000E35EE"/>
    <w:rsid w:val="000E45D7"/>
    <w:rsid w:val="000E4C28"/>
    <w:rsid w:val="000E6D67"/>
    <w:rsid w:val="000E7378"/>
    <w:rsid w:val="000F09B3"/>
    <w:rsid w:val="000F2041"/>
    <w:rsid w:val="000F275F"/>
    <w:rsid w:val="000F3673"/>
    <w:rsid w:val="000F6711"/>
    <w:rsid w:val="00101787"/>
    <w:rsid w:val="0010256E"/>
    <w:rsid w:val="00106B7F"/>
    <w:rsid w:val="00107377"/>
    <w:rsid w:val="0011174A"/>
    <w:rsid w:val="001120F1"/>
    <w:rsid w:val="001135AB"/>
    <w:rsid w:val="001138D8"/>
    <w:rsid w:val="00113F6B"/>
    <w:rsid w:val="00114B7D"/>
    <w:rsid w:val="00115077"/>
    <w:rsid w:val="00115130"/>
    <w:rsid w:val="00115F76"/>
    <w:rsid w:val="001177C5"/>
    <w:rsid w:val="00121939"/>
    <w:rsid w:val="00122EE6"/>
    <w:rsid w:val="00124DFD"/>
    <w:rsid w:val="00126FD6"/>
    <w:rsid w:val="001309C8"/>
    <w:rsid w:val="00130CC5"/>
    <w:rsid w:val="00136321"/>
    <w:rsid w:val="0013685D"/>
    <w:rsid w:val="00142EF3"/>
    <w:rsid w:val="00152876"/>
    <w:rsid w:val="00155F5E"/>
    <w:rsid w:val="001561DD"/>
    <w:rsid w:val="00165746"/>
    <w:rsid w:val="001672C8"/>
    <w:rsid w:val="00172E99"/>
    <w:rsid w:val="00176316"/>
    <w:rsid w:val="00177FAB"/>
    <w:rsid w:val="00186090"/>
    <w:rsid w:val="001865CA"/>
    <w:rsid w:val="00193758"/>
    <w:rsid w:val="00193886"/>
    <w:rsid w:val="001938AA"/>
    <w:rsid w:val="00193C91"/>
    <w:rsid w:val="00193D13"/>
    <w:rsid w:val="00194FB5"/>
    <w:rsid w:val="00195699"/>
    <w:rsid w:val="00196152"/>
    <w:rsid w:val="00197DF9"/>
    <w:rsid w:val="001A5689"/>
    <w:rsid w:val="001A5C16"/>
    <w:rsid w:val="001A6E8E"/>
    <w:rsid w:val="001A7DD7"/>
    <w:rsid w:val="001B1692"/>
    <w:rsid w:val="001B1BC0"/>
    <w:rsid w:val="001C11B3"/>
    <w:rsid w:val="001C26D2"/>
    <w:rsid w:val="001C4A8E"/>
    <w:rsid w:val="001C68BD"/>
    <w:rsid w:val="001C6F43"/>
    <w:rsid w:val="001D0449"/>
    <w:rsid w:val="001D1517"/>
    <w:rsid w:val="001D1E39"/>
    <w:rsid w:val="001D2A11"/>
    <w:rsid w:val="001D454A"/>
    <w:rsid w:val="001D6B77"/>
    <w:rsid w:val="001E1F42"/>
    <w:rsid w:val="001E2E1C"/>
    <w:rsid w:val="001E48E8"/>
    <w:rsid w:val="001E69FA"/>
    <w:rsid w:val="001F64A5"/>
    <w:rsid w:val="001F7587"/>
    <w:rsid w:val="002032BA"/>
    <w:rsid w:val="00207684"/>
    <w:rsid w:val="002140FD"/>
    <w:rsid w:val="0022088B"/>
    <w:rsid w:val="00227B02"/>
    <w:rsid w:val="00230A01"/>
    <w:rsid w:val="00235178"/>
    <w:rsid w:val="00240C17"/>
    <w:rsid w:val="00243372"/>
    <w:rsid w:val="00243838"/>
    <w:rsid w:val="00243C91"/>
    <w:rsid w:val="002456D7"/>
    <w:rsid w:val="0024587B"/>
    <w:rsid w:val="002464DB"/>
    <w:rsid w:val="00246BD3"/>
    <w:rsid w:val="002471B9"/>
    <w:rsid w:val="0025197F"/>
    <w:rsid w:val="00252936"/>
    <w:rsid w:val="00252ED0"/>
    <w:rsid w:val="00255527"/>
    <w:rsid w:val="00255787"/>
    <w:rsid w:val="00256413"/>
    <w:rsid w:val="0026033A"/>
    <w:rsid w:val="00261629"/>
    <w:rsid w:val="00261875"/>
    <w:rsid w:val="00261A6E"/>
    <w:rsid w:val="0026222E"/>
    <w:rsid w:val="00262CC3"/>
    <w:rsid w:val="00263A11"/>
    <w:rsid w:val="0026450A"/>
    <w:rsid w:val="00274B66"/>
    <w:rsid w:val="0027513B"/>
    <w:rsid w:val="00276767"/>
    <w:rsid w:val="0028057E"/>
    <w:rsid w:val="002830EF"/>
    <w:rsid w:val="00287388"/>
    <w:rsid w:val="0028755E"/>
    <w:rsid w:val="00287F09"/>
    <w:rsid w:val="002907D4"/>
    <w:rsid w:val="00290CB1"/>
    <w:rsid w:val="002917DB"/>
    <w:rsid w:val="0029255B"/>
    <w:rsid w:val="00293F94"/>
    <w:rsid w:val="00294458"/>
    <w:rsid w:val="00294AEA"/>
    <w:rsid w:val="00297179"/>
    <w:rsid w:val="002A04AF"/>
    <w:rsid w:val="002A1EEA"/>
    <w:rsid w:val="002A28A3"/>
    <w:rsid w:val="002A399E"/>
    <w:rsid w:val="002B0AE9"/>
    <w:rsid w:val="002B4535"/>
    <w:rsid w:val="002B61D2"/>
    <w:rsid w:val="002C0F5E"/>
    <w:rsid w:val="002C2E35"/>
    <w:rsid w:val="002C41E5"/>
    <w:rsid w:val="002C5303"/>
    <w:rsid w:val="002C7823"/>
    <w:rsid w:val="002D0D37"/>
    <w:rsid w:val="002D2242"/>
    <w:rsid w:val="002D28EB"/>
    <w:rsid w:val="002D39A7"/>
    <w:rsid w:val="002D490E"/>
    <w:rsid w:val="002D607B"/>
    <w:rsid w:val="002E14DE"/>
    <w:rsid w:val="002E5624"/>
    <w:rsid w:val="002F33B6"/>
    <w:rsid w:val="0030034D"/>
    <w:rsid w:val="00304582"/>
    <w:rsid w:val="00304E93"/>
    <w:rsid w:val="003059E0"/>
    <w:rsid w:val="00312EB3"/>
    <w:rsid w:val="00316B5C"/>
    <w:rsid w:val="00317BB5"/>
    <w:rsid w:val="0032012C"/>
    <w:rsid w:val="00320B97"/>
    <w:rsid w:val="00321736"/>
    <w:rsid w:val="00325456"/>
    <w:rsid w:val="003264E8"/>
    <w:rsid w:val="0033131D"/>
    <w:rsid w:val="003317B7"/>
    <w:rsid w:val="003321AD"/>
    <w:rsid w:val="00332B4B"/>
    <w:rsid w:val="00333810"/>
    <w:rsid w:val="0033453E"/>
    <w:rsid w:val="003351FA"/>
    <w:rsid w:val="00335A61"/>
    <w:rsid w:val="00336AC7"/>
    <w:rsid w:val="0033763D"/>
    <w:rsid w:val="0034074A"/>
    <w:rsid w:val="003416B5"/>
    <w:rsid w:val="00342080"/>
    <w:rsid w:val="003426B3"/>
    <w:rsid w:val="00344703"/>
    <w:rsid w:val="00346889"/>
    <w:rsid w:val="00347850"/>
    <w:rsid w:val="00350D2B"/>
    <w:rsid w:val="00350F92"/>
    <w:rsid w:val="0035144F"/>
    <w:rsid w:val="00351747"/>
    <w:rsid w:val="00354F04"/>
    <w:rsid w:val="003557C7"/>
    <w:rsid w:val="0035590A"/>
    <w:rsid w:val="0035696E"/>
    <w:rsid w:val="00357ED4"/>
    <w:rsid w:val="00364C88"/>
    <w:rsid w:val="00370981"/>
    <w:rsid w:val="003718A4"/>
    <w:rsid w:val="00371BAF"/>
    <w:rsid w:val="00374CE5"/>
    <w:rsid w:val="003766C0"/>
    <w:rsid w:val="00377265"/>
    <w:rsid w:val="00380310"/>
    <w:rsid w:val="00381136"/>
    <w:rsid w:val="00381BD6"/>
    <w:rsid w:val="003836FA"/>
    <w:rsid w:val="00392729"/>
    <w:rsid w:val="00395ABF"/>
    <w:rsid w:val="00397E4E"/>
    <w:rsid w:val="003A0124"/>
    <w:rsid w:val="003A13E0"/>
    <w:rsid w:val="003A18B3"/>
    <w:rsid w:val="003B0090"/>
    <w:rsid w:val="003B0EB9"/>
    <w:rsid w:val="003B19B3"/>
    <w:rsid w:val="003B2369"/>
    <w:rsid w:val="003B4857"/>
    <w:rsid w:val="003B7142"/>
    <w:rsid w:val="003C39F5"/>
    <w:rsid w:val="003C42F5"/>
    <w:rsid w:val="003C628F"/>
    <w:rsid w:val="003C74E7"/>
    <w:rsid w:val="003D28FC"/>
    <w:rsid w:val="003D3995"/>
    <w:rsid w:val="003D4627"/>
    <w:rsid w:val="003D5748"/>
    <w:rsid w:val="003D5BC2"/>
    <w:rsid w:val="003D5C3E"/>
    <w:rsid w:val="003E267B"/>
    <w:rsid w:val="003E6176"/>
    <w:rsid w:val="003F1A67"/>
    <w:rsid w:val="003F3377"/>
    <w:rsid w:val="003F3B85"/>
    <w:rsid w:val="00402346"/>
    <w:rsid w:val="004078E4"/>
    <w:rsid w:val="004133F7"/>
    <w:rsid w:val="004134C3"/>
    <w:rsid w:val="0041358C"/>
    <w:rsid w:val="00414330"/>
    <w:rsid w:val="004152FF"/>
    <w:rsid w:val="004158E7"/>
    <w:rsid w:val="00415D3A"/>
    <w:rsid w:val="004163B5"/>
    <w:rsid w:val="00417008"/>
    <w:rsid w:val="0041750D"/>
    <w:rsid w:val="0042197D"/>
    <w:rsid w:val="00422315"/>
    <w:rsid w:val="00423EBD"/>
    <w:rsid w:val="004270A1"/>
    <w:rsid w:val="004275BE"/>
    <w:rsid w:val="00427722"/>
    <w:rsid w:val="00427D26"/>
    <w:rsid w:val="004319E4"/>
    <w:rsid w:val="004337A2"/>
    <w:rsid w:val="00434B45"/>
    <w:rsid w:val="00435C44"/>
    <w:rsid w:val="00440D9F"/>
    <w:rsid w:val="00444E3B"/>
    <w:rsid w:val="00446B43"/>
    <w:rsid w:val="004535A2"/>
    <w:rsid w:val="00460EBA"/>
    <w:rsid w:val="0046112C"/>
    <w:rsid w:val="00463102"/>
    <w:rsid w:val="0046450B"/>
    <w:rsid w:val="00466D4B"/>
    <w:rsid w:val="004747F6"/>
    <w:rsid w:val="00474932"/>
    <w:rsid w:val="004761B5"/>
    <w:rsid w:val="0047644C"/>
    <w:rsid w:val="0048372A"/>
    <w:rsid w:val="00485A5D"/>
    <w:rsid w:val="00486858"/>
    <w:rsid w:val="00487E9A"/>
    <w:rsid w:val="0049093D"/>
    <w:rsid w:val="00491BA1"/>
    <w:rsid w:val="0049271C"/>
    <w:rsid w:val="004978F5"/>
    <w:rsid w:val="004A1F27"/>
    <w:rsid w:val="004A4316"/>
    <w:rsid w:val="004A524A"/>
    <w:rsid w:val="004B51CD"/>
    <w:rsid w:val="004B6754"/>
    <w:rsid w:val="004B69FB"/>
    <w:rsid w:val="004C0A46"/>
    <w:rsid w:val="004C1951"/>
    <w:rsid w:val="004C3C81"/>
    <w:rsid w:val="004D2669"/>
    <w:rsid w:val="004D4EA9"/>
    <w:rsid w:val="004D6057"/>
    <w:rsid w:val="004E068F"/>
    <w:rsid w:val="004E1A93"/>
    <w:rsid w:val="004E7D23"/>
    <w:rsid w:val="004F043B"/>
    <w:rsid w:val="004F1A77"/>
    <w:rsid w:val="004F25B0"/>
    <w:rsid w:val="004F27CC"/>
    <w:rsid w:val="004F436A"/>
    <w:rsid w:val="004F5A04"/>
    <w:rsid w:val="004F5C84"/>
    <w:rsid w:val="004F6352"/>
    <w:rsid w:val="00501472"/>
    <w:rsid w:val="00501B67"/>
    <w:rsid w:val="005029B3"/>
    <w:rsid w:val="005031CA"/>
    <w:rsid w:val="00505F47"/>
    <w:rsid w:val="005061A2"/>
    <w:rsid w:val="0051071B"/>
    <w:rsid w:val="00513016"/>
    <w:rsid w:val="00514785"/>
    <w:rsid w:val="00515F55"/>
    <w:rsid w:val="00516228"/>
    <w:rsid w:val="0051735B"/>
    <w:rsid w:val="005200CC"/>
    <w:rsid w:val="00520CF9"/>
    <w:rsid w:val="00521995"/>
    <w:rsid w:val="00523BD7"/>
    <w:rsid w:val="005279B3"/>
    <w:rsid w:val="005301E4"/>
    <w:rsid w:val="00530CF4"/>
    <w:rsid w:val="005321AC"/>
    <w:rsid w:val="0053372C"/>
    <w:rsid w:val="00535AE6"/>
    <w:rsid w:val="00536432"/>
    <w:rsid w:val="00543563"/>
    <w:rsid w:val="0054436F"/>
    <w:rsid w:val="00545F29"/>
    <w:rsid w:val="00547A3D"/>
    <w:rsid w:val="005511B8"/>
    <w:rsid w:val="00555B36"/>
    <w:rsid w:val="005560E1"/>
    <w:rsid w:val="00563361"/>
    <w:rsid w:val="00566233"/>
    <w:rsid w:val="005666C6"/>
    <w:rsid w:val="0056797D"/>
    <w:rsid w:val="005725F4"/>
    <w:rsid w:val="00572713"/>
    <w:rsid w:val="00572E8E"/>
    <w:rsid w:val="0057721A"/>
    <w:rsid w:val="005831C5"/>
    <w:rsid w:val="00590613"/>
    <w:rsid w:val="005909DB"/>
    <w:rsid w:val="00591AF2"/>
    <w:rsid w:val="00594273"/>
    <w:rsid w:val="00595BDF"/>
    <w:rsid w:val="0059774B"/>
    <w:rsid w:val="005A0E5D"/>
    <w:rsid w:val="005A1508"/>
    <w:rsid w:val="005A21B5"/>
    <w:rsid w:val="005A3898"/>
    <w:rsid w:val="005A3B31"/>
    <w:rsid w:val="005A6573"/>
    <w:rsid w:val="005B1110"/>
    <w:rsid w:val="005B1163"/>
    <w:rsid w:val="005B1714"/>
    <w:rsid w:val="005B2D70"/>
    <w:rsid w:val="005C0F96"/>
    <w:rsid w:val="005C167B"/>
    <w:rsid w:val="005C270D"/>
    <w:rsid w:val="005C3424"/>
    <w:rsid w:val="005C55E4"/>
    <w:rsid w:val="005C5CE3"/>
    <w:rsid w:val="005C790F"/>
    <w:rsid w:val="005D1864"/>
    <w:rsid w:val="005D4440"/>
    <w:rsid w:val="005D5DC2"/>
    <w:rsid w:val="005D7629"/>
    <w:rsid w:val="005E4552"/>
    <w:rsid w:val="005F0897"/>
    <w:rsid w:val="005F1F47"/>
    <w:rsid w:val="005F1FE9"/>
    <w:rsid w:val="005F3837"/>
    <w:rsid w:val="005F5CC2"/>
    <w:rsid w:val="005F7B5A"/>
    <w:rsid w:val="0060075D"/>
    <w:rsid w:val="0060079D"/>
    <w:rsid w:val="00601E5F"/>
    <w:rsid w:val="0060346B"/>
    <w:rsid w:val="006050CD"/>
    <w:rsid w:val="00605620"/>
    <w:rsid w:val="00605AE2"/>
    <w:rsid w:val="0060605A"/>
    <w:rsid w:val="00606DC6"/>
    <w:rsid w:val="00607844"/>
    <w:rsid w:val="00612899"/>
    <w:rsid w:val="00613B2C"/>
    <w:rsid w:val="006163DA"/>
    <w:rsid w:val="0062231F"/>
    <w:rsid w:val="00622A99"/>
    <w:rsid w:val="00625324"/>
    <w:rsid w:val="00625C70"/>
    <w:rsid w:val="00635193"/>
    <w:rsid w:val="00636F00"/>
    <w:rsid w:val="0063743F"/>
    <w:rsid w:val="00642196"/>
    <w:rsid w:val="00645B48"/>
    <w:rsid w:val="006556A7"/>
    <w:rsid w:val="00656125"/>
    <w:rsid w:val="0065628B"/>
    <w:rsid w:val="00656606"/>
    <w:rsid w:val="00661E28"/>
    <w:rsid w:val="00663785"/>
    <w:rsid w:val="00663EAB"/>
    <w:rsid w:val="006648B2"/>
    <w:rsid w:val="00665EA2"/>
    <w:rsid w:val="00665EA3"/>
    <w:rsid w:val="006713A6"/>
    <w:rsid w:val="00673A53"/>
    <w:rsid w:val="00674AF4"/>
    <w:rsid w:val="00680870"/>
    <w:rsid w:val="00683148"/>
    <w:rsid w:val="00683C28"/>
    <w:rsid w:val="00684636"/>
    <w:rsid w:val="006853E6"/>
    <w:rsid w:val="006903F8"/>
    <w:rsid w:val="00692559"/>
    <w:rsid w:val="00693B71"/>
    <w:rsid w:val="00693BF1"/>
    <w:rsid w:val="0069498F"/>
    <w:rsid w:val="00695C14"/>
    <w:rsid w:val="0069621E"/>
    <w:rsid w:val="00697330"/>
    <w:rsid w:val="006A38AC"/>
    <w:rsid w:val="006A5C68"/>
    <w:rsid w:val="006A5FD5"/>
    <w:rsid w:val="006A7006"/>
    <w:rsid w:val="006A7975"/>
    <w:rsid w:val="006B0307"/>
    <w:rsid w:val="006B2115"/>
    <w:rsid w:val="006B3BB3"/>
    <w:rsid w:val="006B4281"/>
    <w:rsid w:val="006B4C37"/>
    <w:rsid w:val="006B6439"/>
    <w:rsid w:val="006C024D"/>
    <w:rsid w:val="006C27D8"/>
    <w:rsid w:val="006C3C4A"/>
    <w:rsid w:val="006C3F24"/>
    <w:rsid w:val="006C5BFC"/>
    <w:rsid w:val="006C6B70"/>
    <w:rsid w:val="006D0BC8"/>
    <w:rsid w:val="006D1187"/>
    <w:rsid w:val="006D17E7"/>
    <w:rsid w:val="006D1D17"/>
    <w:rsid w:val="006D3EFA"/>
    <w:rsid w:val="006D55C3"/>
    <w:rsid w:val="006D7216"/>
    <w:rsid w:val="006E10AD"/>
    <w:rsid w:val="006E20A5"/>
    <w:rsid w:val="006E2E15"/>
    <w:rsid w:val="006E4BBF"/>
    <w:rsid w:val="006E6104"/>
    <w:rsid w:val="006E726D"/>
    <w:rsid w:val="006E76C8"/>
    <w:rsid w:val="006F4C40"/>
    <w:rsid w:val="006F6280"/>
    <w:rsid w:val="0070323F"/>
    <w:rsid w:val="00703CBC"/>
    <w:rsid w:val="00704856"/>
    <w:rsid w:val="00712557"/>
    <w:rsid w:val="00713B52"/>
    <w:rsid w:val="007151D3"/>
    <w:rsid w:val="00717779"/>
    <w:rsid w:val="00724143"/>
    <w:rsid w:val="0072588A"/>
    <w:rsid w:val="00726A5D"/>
    <w:rsid w:val="00726F05"/>
    <w:rsid w:val="0073061D"/>
    <w:rsid w:val="0073305B"/>
    <w:rsid w:val="0073394E"/>
    <w:rsid w:val="00734EA1"/>
    <w:rsid w:val="00736EED"/>
    <w:rsid w:val="00737C28"/>
    <w:rsid w:val="00740C00"/>
    <w:rsid w:val="007436C0"/>
    <w:rsid w:val="0075048A"/>
    <w:rsid w:val="00750E9E"/>
    <w:rsid w:val="00751B45"/>
    <w:rsid w:val="00752CF8"/>
    <w:rsid w:val="00753E76"/>
    <w:rsid w:val="00755527"/>
    <w:rsid w:val="00755A34"/>
    <w:rsid w:val="00755BFC"/>
    <w:rsid w:val="00756046"/>
    <w:rsid w:val="00756E65"/>
    <w:rsid w:val="00762326"/>
    <w:rsid w:val="00762915"/>
    <w:rsid w:val="007631B9"/>
    <w:rsid w:val="007647F7"/>
    <w:rsid w:val="00767EBA"/>
    <w:rsid w:val="00770206"/>
    <w:rsid w:val="007706AB"/>
    <w:rsid w:val="00770C9C"/>
    <w:rsid w:val="0077232C"/>
    <w:rsid w:val="00772A01"/>
    <w:rsid w:val="0077348E"/>
    <w:rsid w:val="007767C0"/>
    <w:rsid w:val="00776D62"/>
    <w:rsid w:val="00777F47"/>
    <w:rsid w:val="00781DD6"/>
    <w:rsid w:val="00784F4A"/>
    <w:rsid w:val="007935DA"/>
    <w:rsid w:val="00796C0B"/>
    <w:rsid w:val="007A1738"/>
    <w:rsid w:val="007A4919"/>
    <w:rsid w:val="007B3494"/>
    <w:rsid w:val="007B3B6D"/>
    <w:rsid w:val="007B56AB"/>
    <w:rsid w:val="007B6B11"/>
    <w:rsid w:val="007B724A"/>
    <w:rsid w:val="007C4401"/>
    <w:rsid w:val="007C5159"/>
    <w:rsid w:val="007D5BE9"/>
    <w:rsid w:val="007D7CEC"/>
    <w:rsid w:val="007E16A1"/>
    <w:rsid w:val="007E1EF4"/>
    <w:rsid w:val="007E485F"/>
    <w:rsid w:val="007F08A9"/>
    <w:rsid w:val="007F15E8"/>
    <w:rsid w:val="007F1F14"/>
    <w:rsid w:val="007F48D4"/>
    <w:rsid w:val="007F5360"/>
    <w:rsid w:val="007F73DA"/>
    <w:rsid w:val="008011DA"/>
    <w:rsid w:val="00801D02"/>
    <w:rsid w:val="00806B84"/>
    <w:rsid w:val="008136B4"/>
    <w:rsid w:val="008156B2"/>
    <w:rsid w:val="008158A0"/>
    <w:rsid w:val="00822BEC"/>
    <w:rsid w:val="008245B2"/>
    <w:rsid w:val="008258CB"/>
    <w:rsid w:val="008258F9"/>
    <w:rsid w:val="00825FEC"/>
    <w:rsid w:val="00831371"/>
    <w:rsid w:val="00837996"/>
    <w:rsid w:val="008400C7"/>
    <w:rsid w:val="00840A23"/>
    <w:rsid w:val="008412F3"/>
    <w:rsid w:val="00845DDB"/>
    <w:rsid w:val="00846F02"/>
    <w:rsid w:val="008515AD"/>
    <w:rsid w:val="00851D98"/>
    <w:rsid w:val="0085211D"/>
    <w:rsid w:val="00852DD3"/>
    <w:rsid w:val="00853CDC"/>
    <w:rsid w:val="00857BF1"/>
    <w:rsid w:val="0086115D"/>
    <w:rsid w:val="00861617"/>
    <w:rsid w:val="00861E5A"/>
    <w:rsid w:val="008627D6"/>
    <w:rsid w:val="008635C6"/>
    <w:rsid w:val="008639B6"/>
    <w:rsid w:val="00863C94"/>
    <w:rsid w:val="008655F9"/>
    <w:rsid w:val="0086590A"/>
    <w:rsid w:val="00866A9C"/>
    <w:rsid w:val="00867545"/>
    <w:rsid w:val="0087183F"/>
    <w:rsid w:val="00871A71"/>
    <w:rsid w:val="008731D2"/>
    <w:rsid w:val="00874F74"/>
    <w:rsid w:val="008800F3"/>
    <w:rsid w:val="008841FE"/>
    <w:rsid w:val="00887BB9"/>
    <w:rsid w:val="008907D8"/>
    <w:rsid w:val="00890FDE"/>
    <w:rsid w:val="00892406"/>
    <w:rsid w:val="008926B2"/>
    <w:rsid w:val="00893523"/>
    <w:rsid w:val="008938DE"/>
    <w:rsid w:val="0089498B"/>
    <w:rsid w:val="00894BB4"/>
    <w:rsid w:val="008960CA"/>
    <w:rsid w:val="008A1D1C"/>
    <w:rsid w:val="008A3EF7"/>
    <w:rsid w:val="008B25B9"/>
    <w:rsid w:val="008B274E"/>
    <w:rsid w:val="008B5B9F"/>
    <w:rsid w:val="008B726A"/>
    <w:rsid w:val="008C139A"/>
    <w:rsid w:val="008C3388"/>
    <w:rsid w:val="008C442D"/>
    <w:rsid w:val="008C5989"/>
    <w:rsid w:val="008D081E"/>
    <w:rsid w:val="008D49F9"/>
    <w:rsid w:val="008D4C25"/>
    <w:rsid w:val="008D5DE3"/>
    <w:rsid w:val="008E6098"/>
    <w:rsid w:val="008E7631"/>
    <w:rsid w:val="008F0391"/>
    <w:rsid w:val="00900C67"/>
    <w:rsid w:val="0090100F"/>
    <w:rsid w:val="009012AD"/>
    <w:rsid w:val="009021DE"/>
    <w:rsid w:val="00903559"/>
    <w:rsid w:val="00904E7E"/>
    <w:rsid w:val="00910A34"/>
    <w:rsid w:val="00910F16"/>
    <w:rsid w:val="00911F4A"/>
    <w:rsid w:val="00917776"/>
    <w:rsid w:val="0092176B"/>
    <w:rsid w:val="00921FE0"/>
    <w:rsid w:val="00923959"/>
    <w:rsid w:val="00924584"/>
    <w:rsid w:val="0092792E"/>
    <w:rsid w:val="009341C9"/>
    <w:rsid w:val="0093698D"/>
    <w:rsid w:val="00937C0C"/>
    <w:rsid w:val="0094050B"/>
    <w:rsid w:val="009405F8"/>
    <w:rsid w:val="00943DBB"/>
    <w:rsid w:val="0094479B"/>
    <w:rsid w:val="00946612"/>
    <w:rsid w:val="00952486"/>
    <w:rsid w:val="00953CEA"/>
    <w:rsid w:val="00953D95"/>
    <w:rsid w:val="00953DF6"/>
    <w:rsid w:val="0095569D"/>
    <w:rsid w:val="00957960"/>
    <w:rsid w:val="00960011"/>
    <w:rsid w:val="00960E77"/>
    <w:rsid w:val="00961504"/>
    <w:rsid w:val="009657A1"/>
    <w:rsid w:val="00971BAC"/>
    <w:rsid w:val="0097500B"/>
    <w:rsid w:val="009766DC"/>
    <w:rsid w:val="00980F7C"/>
    <w:rsid w:val="00981F4B"/>
    <w:rsid w:val="00983FC7"/>
    <w:rsid w:val="00985D07"/>
    <w:rsid w:val="0099164D"/>
    <w:rsid w:val="00997D05"/>
    <w:rsid w:val="009A06E7"/>
    <w:rsid w:val="009A0C33"/>
    <w:rsid w:val="009A14E4"/>
    <w:rsid w:val="009A1902"/>
    <w:rsid w:val="009A28C6"/>
    <w:rsid w:val="009A3447"/>
    <w:rsid w:val="009A6D80"/>
    <w:rsid w:val="009B0B0F"/>
    <w:rsid w:val="009B166F"/>
    <w:rsid w:val="009B1E15"/>
    <w:rsid w:val="009B206F"/>
    <w:rsid w:val="009B2508"/>
    <w:rsid w:val="009B727C"/>
    <w:rsid w:val="009C3849"/>
    <w:rsid w:val="009C56CB"/>
    <w:rsid w:val="009C5955"/>
    <w:rsid w:val="009C6540"/>
    <w:rsid w:val="009C78E8"/>
    <w:rsid w:val="009D2C39"/>
    <w:rsid w:val="009D3095"/>
    <w:rsid w:val="009D47E0"/>
    <w:rsid w:val="009D49C8"/>
    <w:rsid w:val="009E3660"/>
    <w:rsid w:val="009E7F18"/>
    <w:rsid w:val="009F1AB3"/>
    <w:rsid w:val="009F1C12"/>
    <w:rsid w:val="009F4113"/>
    <w:rsid w:val="009F5596"/>
    <w:rsid w:val="009F60DC"/>
    <w:rsid w:val="009F7121"/>
    <w:rsid w:val="00A005CD"/>
    <w:rsid w:val="00A006DB"/>
    <w:rsid w:val="00A01228"/>
    <w:rsid w:val="00A024AF"/>
    <w:rsid w:val="00A04565"/>
    <w:rsid w:val="00A047B1"/>
    <w:rsid w:val="00A055B9"/>
    <w:rsid w:val="00A10D22"/>
    <w:rsid w:val="00A1221A"/>
    <w:rsid w:val="00A12BD2"/>
    <w:rsid w:val="00A144CB"/>
    <w:rsid w:val="00A14AD0"/>
    <w:rsid w:val="00A15622"/>
    <w:rsid w:val="00A2146E"/>
    <w:rsid w:val="00A23642"/>
    <w:rsid w:val="00A23EED"/>
    <w:rsid w:val="00A26487"/>
    <w:rsid w:val="00A31262"/>
    <w:rsid w:val="00A34598"/>
    <w:rsid w:val="00A37306"/>
    <w:rsid w:val="00A4012F"/>
    <w:rsid w:val="00A41979"/>
    <w:rsid w:val="00A423C8"/>
    <w:rsid w:val="00A44285"/>
    <w:rsid w:val="00A44F6A"/>
    <w:rsid w:val="00A44FCE"/>
    <w:rsid w:val="00A535DB"/>
    <w:rsid w:val="00A53608"/>
    <w:rsid w:val="00A539B6"/>
    <w:rsid w:val="00A539B7"/>
    <w:rsid w:val="00A540F3"/>
    <w:rsid w:val="00A54402"/>
    <w:rsid w:val="00A5458D"/>
    <w:rsid w:val="00A545D3"/>
    <w:rsid w:val="00A55618"/>
    <w:rsid w:val="00A55C61"/>
    <w:rsid w:val="00A56E21"/>
    <w:rsid w:val="00A6095B"/>
    <w:rsid w:val="00A60D59"/>
    <w:rsid w:val="00A60EFA"/>
    <w:rsid w:val="00A617C9"/>
    <w:rsid w:val="00A64A37"/>
    <w:rsid w:val="00A64CE9"/>
    <w:rsid w:val="00A65A93"/>
    <w:rsid w:val="00A67926"/>
    <w:rsid w:val="00A704E9"/>
    <w:rsid w:val="00A71001"/>
    <w:rsid w:val="00A7125E"/>
    <w:rsid w:val="00A721BE"/>
    <w:rsid w:val="00A75A6F"/>
    <w:rsid w:val="00A77BCA"/>
    <w:rsid w:val="00A826C1"/>
    <w:rsid w:val="00A8314A"/>
    <w:rsid w:val="00A84C43"/>
    <w:rsid w:val="00A86B44"/>
    <w:rsid w:val="00A92B20"/>
    <w:rsid w:val="00A96C67"/>
    <w:rsid w:val="00A96F3A"/>
    <w:rsid w:val="00A971EB"/>
    <w:rsid w:val="00AA0A08"/>
    <w:rsid w:val="00AA145A"/>
    <w:rsid w:val="00AA2693"/>
    <w:rsid w:val="00AA37C1"/>
    <w:rsid w:val="00AA4AD6"/>
    <w:rsid w:val="00AA594D"/>
    <w:rsid w:val="00AA65EE"/>
    <w:rsid w:val="00AA77CE"/>
    <w:rsid w:val="00AA78B7"/>
    <w:rsid w:val="00AB19B0"/>
    <w:rsid w:val="00AB378F"/>
    <w:rsid w:val="00AB5915"/>
    <w:rsid w:val="00AB7095"/>
    <w:rsid w:val="00AB7C3D"/>
    <w:rsid w:val="00AC03CC"/>
    <w:rsid w:val="00AC1D20"/>
    <w:rsid w:val="00AC3345"/>
    <w:rsid w:val="00AC6593"/>
    <w:rsid w:val="00AD22AE"/>
    <w:rsid w:val="00AD27AC"/>
    <w:rsid w:val="00AD2A0E"/>
    <w:rsid w:val="00AE23F3"/>
    <w:rsid w:val="00AE712F"/>
    <w:rsid w:val="00AF2390"/>
    <w:rsid w:val="00AF4B39"/>
    <w:rsid w:val="00AF58DD"/>
    <w:rsid w:val="00AF5BF7"/>
    <w:rsid w:val="00AF6E57"/>
    <w:rsid w:val="00AF7E7B"/>
    <w:rsid w:val="00B01AD7"/>
    <w:rsid w:val="00B04970"/>
    <w:rsid w:val="00B07098"/>
    <w:rsid w:val="00B07A83"/>
    <w:rsid w:val="00B10966"/>
    <w:rsid w:val="00B128F5"/>
    <w:rsid w:val="00B1649E"/>
    <w:rsid w:val="00B17A1E"/>
    <w:rsid w:val="00B22833"/>
    <w:rsid w:val="00B24D6F"/>
    <w:rsid w:val="00B25B97"/>
    <w:rsid w:val="00B35768"/>
    <w:rsid w:val="00B357EB"/>
    <w:rsid w:val="00B37B7D"/>
    <w:rsid w:val="00B41E1A"/>
    <w:rsid w:val="00B41EB4"/>
    <w:rsid w:val="00B43505"/>
    <w:rsid w:val="00B43C35"/>
    <w:rsid w:val="00B46769"/>
    <w:rsid w:val="00B46C2F"/>
    <w:rsid w:val="00B47065"/>
    <w:rsid w:val="00B47BB6"/>
    <w:rsid w:val="00B47EC5"/>
    <w:rsid w:val="00B51EE6"/>
    <w:rsid w:val="00B52EA1"/>
    <w:rsid w:val="00B55FBB"/>
    <w:rsid w:val="00B56362"/>
    <w:rsid w:val="00B572F3"/>
    <w:rsid w:val="00B57B70"/>
    <w:rsid w:val="00B63521"/>
    <w:rsid w:val="00B64E07"/>
    <w:rsid w:val="00B66861"/>
    <w:rsid w:val="00B673E4"/>
    <w:rsid w:val="00B6765B"/>
    <w:rsid w:val="00B7008B"/>
    <w:rsid w:val="00B702EE"/>
    <w:rsid w:val="00B71160"/>
    <w:rsid w:val="00B711BA"/>
    <w:rsid w:val="00B73C27"/>
    <w:rsid w:val="00B75C14"/>
    <w:rsid w:val="00B81F75"/>
    <w:rsid w:val="00B831E9"/>
    <w:rsid w:val="00B84F13"/>
    <w:rsid w:val="00B86644"/>
    <w:rsid w:val="00B86AF1"/>
    <w:rsid w:val="00B871DA"/>
    <w:rsid w:val="00B916A8"/>
    <w:rsid w:val="00B94111"/>
    <w:rsid w:val="00B95132"/>
    <w:rsid w:val="00B9588F"/>
    <w:rsid w:val="00BA111A"/>
    <w:rsid w:val="00BA37E3"/>
    <w:rsid w:val="00BA3D92"/>
    <w:rsid w:val="00BA5660"/>
    <w:rsid w:val="00BB184F"/>
    <w:rsid w:val="00BB2623"/>
    <w:rsid w:val="00BB3F7C"/>
    <w:rsid w:val="00BB4F13"/>
    <w:rsid w:val="00BB59F0"/>
    <w:rsid w:val="00BC0573"/>
    <w:rsid w:val="00BC087D"/>
    <w:rsid w:val="00BC111F"/>
    <w:rsid w:val="00BC26BF"/>
    <w:rsid w:val="00BC34B9"/>
    <w:rsid w:val="00BC6AF0"/>
    <w:rsid w:val="00BC6FD3"/>
    <w:rsid w:val="00BD6138"/>
    <w:rsid w:val="00BE0B04"/>
    <w:rsid w:val="00BE7F65"/>
    <w:rsid w:val="00BF053B"/>
    <w:rsid w:val="00BF1534"/>
    <w:rsid w:val="00BF44CA"/>
    <w:rsid w:val="00BF670C"/>
    <w:rsid w:val="00BF78E1"/>
    <w:rsid w:val="00C03975"/>
    <w:rsid w:val="00C045EB"/>
    <w:rsid w:val="00C04B8F"/>
    <w:rsid w:val="00C16F18"/>
    <w:rsid w:val="00C17EA6"/>
    <w:rsid w:val="00C235B4"/>
    <w:rsid w:val="00C24CA6"/>
    <w:rsid w:val="00C275A2"/>
    <w:rsid w:val="00C30736"/>
    <w:rsid w:val="00C30C48"/>
    <w:rsid w:val="00C35094"/>
    <w:rsid w:val="00C40B71"/>
    <w:rsid w:val="00C43269"/>
    <w:rsid w:val="00C445C2"/>
    <w:rsid w:val="00C4530E"/>
    <w:rsid w:val="00C455D1"/>
    <w:rsid w:val="00C4569D"/>
    <w:rsid w:val="00C47A18"/>
    <w:rsid w:val="00C53604"/>
    <w:rsid w:val="00C5626F"/>
    <w:rsid w:val="00C60ADC"/>
    <w:rsid w:val="00C61AE1"/>
    <w:rsid w:val="00C647AE"/>
    <w:rsid w:val="00C674B1"/>
    <w:rsid w:val="00C70806"/>
    <w:rsid w:val="00C74C7E"/>
    <w:rsid w:val="00C82399"/>
    <w:rsid w:val="00C82598"/>
    <w:rsid w:val="00C83877"/>
    <w:rsid w:val="00C83A4B"/>
    <w:rsid w:val="00C86790"/>
    <w:rsid w:val="00C874EB"/>
    <w:rsid w:val="00C94F9D"/>
    <w:rsid w:val="00C95887"/>
    <w:rsid w:val="00C95CF5"/>
    <w:rsid w:val="00C96E60"/>
    <w:rsid w:val="00CA00A4"/>
    <w:rsid w:val="00CA13C7"/>
    <w:rsid w:val="00CA161C"/>
    <w:rsid w:val="00CA33DC"/>
    <w:rsid w:val="00CA4646"/>
    <w:rsid w:val="00CA6D60"/>
    <w:rsid w:val="00CA7189"/>
    <w:rsid w:val="00CA7BED"/>
    <w:rsid w:val="00CB7928"/>
    <w:rsid w:val="00CC05E7"/>
    <w:rsid w:val="00CC22D8"/>
    <w:rsid w:val="00CC7D27"/>
    <w:rsid w:val="00CD16A0"/>
    <w:rsid w:val="00CD17DC"/>
    <w:rsid w:val="00CD1EC8"/>
    <w:rsid w:val="00CD5172"/>
    <w:rsid w:val="00CE0813"/>
    <w:rsid w:val="00CE1ED9"/>
    <w:rsid w:val="00CE4536"/>
    <w:rsid w:val="00CE5BFB"/>
    <w:rsid w:val="00CE5D6E"/>
    <w:rsid w:val="00CE6741"/>
    <w:rsid w:val="00CE6CD4"/>
    <w:rsid w:val="00CF0B87"/>
    <w:rsid w:val="00CF103A"/>
    <w:rsid w:val="00CF2CC0"/>
    <w:rsid w:val="00CF3542"/>
    <w:rsid w:val="00CF4162"/>
    <w:rsid w:val="00CF7687"/>
    <w:rsid w:val="00D00769"/>
    <w:rsid w:val="00D01BA5"/>
    <w:rsid w:val="00D035A6"/>
    <w:rsid w:val="00D0521D"/>
    <w:rsid w:val="00D05B75"/>
    <w:rsid w:val="00D21F2D"/>
    <w:rsid w:val="00D22C1C"/>
    <w:rsid w:val="00D26F11"/>
    <w:rsid w:val="00D32251"/>
    <w:rsid w:val="00D3522F"/>
    <w:rsid w:val="00D36164"/>
    <w:rsid w:val="00D362C5"/>
    <w:rsid w:val="00D36788"/>
    <w:rsid w:val="00D373F6"/>
    <w:rsid w:val="00D37AC0"/>
    <w:rsid w:val="00D37DBD"/>
    <w:rsid w:val="00D42F10"/>
    <w:rsid w:val="00D4701D"/>
    <w:rsid w:val="00D5232A"/>
    <w:rsid w:val="00D5251C"/>
    <w:rsid w:val="00D52B7A"/>
    <w:rsid w:val="00D52BE0"/>
    <w:rsid w:val="00D5329A"/>
    <w:rsid w:val="00D553C4"/>
    <w:rsid w:val="00D55851"/>
    <w:rsid w:val="00D558FC"/>
    <w:rsid w:val="00D56EA1"/>
    <w:rsid w:val="00D57706"/>
    <w:rsid w:val="00D60B05"/>
    <w:rsid w:val="00D62D68"/>
    <w:rsid w:val="00D67119"/>
    <w:rsid w:val="00D67F3E"/>
    <w:rsid w:val="00D7059A"/>
    <w:rsid w:val="00D70FAF"/>
    <w:rsid w:val="00D7419B"/>
    <w:rsid w:val="00D76EBF"/>
    <w:rsid w:val="00D77CAE"/>
    <w:rsid w:val="00D77EC7"/>
    <w:rsid w:val="00D823FF"/>
    <w:rsid w:val="00D82569"/>
    <w:rsid w:val="00D96D06"/>
    <w:rsid w:val="00DA00B1"/>
    <w:rsid w:val="00DA0483"/>
    <w:rsid w:val="00DA09F4"/>
    <w:rsid w:val="00DA272C"/>
    <w:rsid w:val="00DA33C7"/>
    <w:rsid w:val="00DA43C0"/>
    <w:rsid w:val="00DA7244"/>
    <w:rsid w:val="00DA7870"/>
    <w:rsid w:val="00DB142A"/>
    <w:rsid w:val="00DB20ED"/>
    <w:rsid w:val="00DB580C"/>
    <w:rsid w:val="00DB6341"/>
    <w:rsid w:val="00DB717F"/>
    <w:rsid w:val="00DC18B1"/>
    <w:rsid w:val="00DC1CF2"/>
    <w:rsid w:val="00DC4D5A"/>
    <w:rsid w:val="00DC5581"/>
    <w:rsid w:val="00DD062D"/>
    <w:rsid w:val="00DD08AD"/>
    <w:rsid w:val="00DD1D65"/>
    <w:rsid w:val="00DD3622"/>
    <w:rsid w:val="00DE16B7"/>
    <w:rsid w:val="00DE2A11"/>
    <w:rsid w:val="00DE356E"/>
    <w:rsid w:val="00DE422D"/>
    <w:rsid w:val="00DE73AF"/>
    <w:rsid w:val="00DE7733"/>
    <w:rsid w:val="00DE78C2"/>
    <w:rsid w:val="00DF19DE"/>
    <w:rsid w:val="00DF1F20"/>
    <w:rsid w:val="00DF25BB"/>
    <w:rsid w:val="00DF347D"/>
    <w:rsid w:val="00DF65AE"/>
    <w:rsid w:val="00DF6E3B"/>
    <w:rsid w:val="00DF7052"/>
    <w:rsid w:val="00E03CC6"/>
    <w:rsid w:val="00E04163"/>
    <w:rsid w:val="00E07E08"/>
    <w:rsid w:val="00E14B03"/>
    <w:rsid w:val="00E16172"/>
    <w:rsid w:val="00E17D06"/>
    <w:rsid w:val="00E20E6E"/>
    <w:rsid w:val="00E25F11"/>
    <w:rsid w:val="00E33BE9"/>
    <w:rsid w:val="00E341A0"/>
    <w:rsid w:val="00E34A53"/>
    <w:rsid w:val="00E34E80"/>
    <w:rsid w:val="00E353CF"/>
    <w:rsid w:val="00E36DA4"/>
    <w:rsid w:val="00E40C0B"/>
    <w:rsid w:val="00E416DB"/>
    <w:rsid w:val="00E42882"/>
    <w:rsid w:val="00E439A9"/>
    <w:rsid w:val="00E46A08"/>
    <w:rsid w:val="00E470BB"/>
    <w:rsid w:val="00E479D2"/>
    <w:rsid w:val="00E50C08"/>
    <w:rsid w:val="00E53045"/>
    <w:rsid w:val="00E538B7"/>
    <w:rsid w:val="00E54309"/>
    <w:rsid w:val="00E57829"/>
    <w:rsid w:val="00E6210B"/>
    <w:rsid w:val="00E63592"/>
    <w:rsid w:val="00E64B76"/>
    <w:rsid w:val="00E663A8"/>
    <w:rsid w:val="00E675FF"/>
    <w:rsid w:val="00E71DF9"/>
    <w:rsid w:val="00E74A59"/>
    <w:rsid w:val="00E75701"/>
    <w:rsid w:val="00E7763A"/>
    <w:rsid w:val="00E81B47"/>
    <w:rsid w:val="00E87735"/>
    <w:rsid w:val="00E9119E"/>
    <w:rsid w:val="00E913BA"/>
    <w:rsid w:val="00E9525C"/>
    <w:rsid w:val="00E96AD4"/>
    <w:rsid w:val="00E96F4D"/>
    <w:rsid w:val="00EA2035"/>
    <w:rsid w:val="00EA3073"/>
    <w:rsid w:val="00EB0E29"/>
    <w:rsid w:val="00EB31DA"/>
    <w:rsid w:val="00EC104F"/>
    <w:rsid w:val="00EC4D7F"/>
    <w:rsid w:val="00EC7992"/>
    <w:rsid w:val="00EC7EBA"/>
    <w:rsid w:val="00ED2340"/>
    <w:rsid w:val="00ED2FB7"/>
    <w:rsid w:val="00ED3B10"/>
    <w:rsid w:val="00EE52D8"/>
    <w:rsid w:val="00EF10A7"/>
    <w:rsid w:val="00EF2779"/>
    <w:rsid w:val="00EF5749"/>
    <w:rsid w:val="00EF57AB"/>
    <w:rsid w:val="00EF5ED4"/>
    <w:rsid w:val="00F01047"/>
    <w:rsid w:val="00F02AB8"/>
    <w:rsid w:val="00F033EC"/>
    <w:rsid w:val="00F06222"/>
    <w:rsid w:val="00F10A66"/>
    <w:rsid w:val="00F10D2E"/>
    <w:rsid w:val="00F149D1"/>
    <w:rsid w:val="00F151DA"/>
    <w:rsid w:val="00F1603C"/>
    <w:rsid w:val="00F177F2"/>
    <w:rsid w:val="00F210B2"/>
    <w:rsid w:val="00F212CB"/>
    <w:rsid w:val="00F2173D"/>
    <w:rsid w:val="00F22D2B"/>
    <w:rsid w:val="00F2405B"/>
    <w:rsid w:val="00F254BE"/>
    <w:rsid w:val="00F2586C"/>
    <w:rsid w:val="00F32488"/>
    <w:rsid w:val="00F37718"/>
    <w:rsid w:val="00F37DD2"/>
    <w:rsid w:val="00F53014"/>
    <w:rsid w:val="00F53629"/>
    <w:rsid w:val="00F537B5"/>
    <w:rsid w:val="00F551EA"/>
    <w:rsid w:val="00F57E05"/>
    <w:rsid w:val="00F66A9B"/>
    <w:rsid w:val="00F67204"/>
    <w:rsid w:val="00F71A38"/>
    <w:rsid w:val="00F72212"/>
    <w:rsid w:val="00F72D44"/>
    <w:rsid w:val="00F73692"/>
    <w:rsid w:val="00F74022"/>
    <w:rsid w:val="00F751FA"/>
    <w:rsid w:val="00F764BE"/>
    <w:rsid w:val="00F80B3B"/>
    <w:rsid w:val="00F824AA"/>
    <w:rsid w:val="00F83CA0"/>
    <w:rsid w:val="00F8648F"/>
    <w:rsid w:val="00F87CDB"/>
    <w:rsid w:val="00F9018B"/>
    <w:rsid w:val="00F91A54"/>
    <w:rsid w:val="00F91AF9"/>
    <w:rsid w:val="00F920B3"/>
    <w:rsid w:val="00F93E3D"/>
    <w:rsid w:val="00F9555F"/>
    <w:rsid w:val="00F96891"/>
    <w:rsid w:val="00FA0CF5"/>
    <w:rsid w:val="00FA31B3"/>
    <w:rsid w:val="00FA6A26"/>
    <w:rsid w:val="00FA77C1"/>
    <w:rsid w:val="00FB21EF"/>
    <w:rsid w:val="00FB346F"/>
    <w:rsid w:val="00FB656B"/>
    <w:rsid w:val="00FC3EB3"/>
    <w:rsid w:val="00FC5554"/>
    <w:rsid w:val="00FC628A"/>
    <w:rsid w:val="00FD07A3"/>
    <w:rsid w:val="00FD1C8F"/>
    <w:rsid w:val="00FD49E7"/>
    <w:rsid w:val="00FD6AC4"/>
    <w:rsid w:val="00FD773C"/>
    <w:rsid w:val="00FE1DE8"/>
    <w:rsid w:val="00FE2B2A"/>
    <w:rsid w:val="00FE2F46"/>
    <w:rsid w:val="00FE52E5"/>
    <w:rsid w:val="00FF0615"/>
    <w:rsid w:val="00FF3747"/>
    <w:rsid w:val="00FF47C1"/>
    <w:rsid w:val="00FF4D1C"/>
    <w:rsid w:val="00FF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26CC05-A381-43C8-AF76-4228D798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F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C2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 Знак Знак Знак Знак"/>
    <w:basedOn w:val="a"/>
    <w:rsid w:val="00595BD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595BD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0F2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F2041"/>
  </w:style>
  <w:style w:type="paragraph" w:styleId="aa">
    <w:name w:val="footer"/>
    <w:basedOn w:val="a"/>
    <w:link w:val="ab"/>
    <w:uiPriority w:val="99"/>
    <w:unhideWhenUsed/>
    <w:rsid w:val="000F2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F2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0E826-40DA-4836-A6DB-893D7449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5</Pages>
  <Words>1704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ayhaan</dc:creator>
  <cp:lastModifiedBy>администрация СПС АД</cp:lastModifiedBy>
  <cp:revision>53</cp:revision>
  <cp:lastPrinted>2016-06-02T07:05:00Z</cp:lastPrinted>
  <dcterms:created xsi:type="dcterms:W3CDTF">2018-03-30T07:57:00Z</dcterms:created>
  <dcterms:modified xsi:type="dcterms:W3CDTF">2020-10-05T05:05:00Z</dcterms:modified>
</cp:coreProperties>
</file>